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E0686C" w:rsidRPr="00E0686C" w:rsidRDefault="00E0686C" w:rsidP="00E0686C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b/>
          <w:szCs w:val="24"/>
          <w:lang w:eastAsia="en-US"/>
        </w:rPr>
      </w:pPr>
      <w:r w:rsidRPr="00E0686C">
        <w:rPr>
          <w:rFonts w:eastAsia="Calibri"/>
          <w:b/>
          <w:szCs w:val="24"/>
          <w:lang w:eastAsia="en-US"/>
        </w:rPr>
        <w:t>ТЕХНИЧЕСКОЕ ЗАДАНИЕ</w:t>
      </w:r>
    </w:p>
    <w:p w:rsidR="00E0686C" w:rsidRPr="00E0686C" w:rsidRDefault="00E0686C" w:rsidP="00E0686C">
      <w:pPr>
        <w:tabs>
          <w:tab w:val="clear" w:pos="1134"/>
          <w:tab w:val="left" w:pos="3810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b/>
          <w:szCs w:val="24"/>
          <w:lang w:eastAsia="en-US"/>
        </w:rPr>
      </w:pPr>
      <w:r w:rsidRPr="00E0686C">
        <w:rPr>
          <w:rFonts w:eastAsia="Calibri"/>
          <w:b/>
          <w:szCs w:val="24"/>
          <w:lang w:eastAsia="en-US"/>
        </w:rPr>
        <w:t>ЛОТ № 59/19</w:t>
      </w:r>
    </w:p>
    <w:p w:rsidR="00E0686C" w:rsidRPr="00E0686C" w:rsidRDefault="00E0686C" w:rsidP="00A310AD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b/>
          <w:szCs w:val="24"/>
          <w:lang w:eastAsia="en-US"/>
        </w:rPr>
      </w:pPr>
      <w:r w:rsidRPr="00E0686C">
        <w:rPr>
          <w:rFonts w:eastAsia="Calibri"/>
          <w:b/>
          <w:szCs w:val="24"/>
          <w:lang w:eastAsia="en-US"/>
        </w:rPr>
        <w:t xml:space="preserve">на проведение технического обследования и </w:t>
      </w:r>
      <w:r w:rsidRPr="00E0686C">
        <w:rPr>
          <w:rFonts w:eastAsia="Calibri"/>
          <w:b/>
          <w:color w:val="000000"/>
          <w:szCs w:val="24"/>
          <w:lang w:bidi="ru-RU"/>
        </w:rPr>
        <w:t>экспертизы промышленной безопасности зданий</w:t>
      </w:r>
      <w:r w:rsidR="00A310AD">
        <w:rPr>
          <w:rFonts w:eastAsia="Calibri"/>
          <w:b/>
          <w:szCs w:val="24"/>
          <w:lang w:eastAsia="en-US"/>
        </w:rPr>
        <w:t xml:space="preserve"> </w:t>
      </w:r>
      <w:r w:rsidRPr="00E0686C">
        <w:rPr>
          <w:rFonts w:eastAsia="Calibri"/>
          <w:b/>
          <w:szCs w:val="24"/>
          <w:lang w:eastAsia="en-US"/>
        </w:rPr>
        <w:t>складов ГСМ №1, ГСМ №2</w:t>
      </w:r>
    </w:p>
    <w:p w:rsidR="00E0686C" w:rsidRPr="00E0686C" w:rsidRDefault="00E0686C" w:rsidP="00E0686C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rPr>
          <w:rFonts w:ascii="Calibri" w:eastAsia="Calibri" w:hAnsi="Calibri"/>
          <w:sz w:val="20"/>
          <w:szCs w:val="20"/>
          <w:lang w:eastAsia="en-US"/>
        </w:rPr>
      </w:pPr>
      <w:r w:rsidRPr="00E0686C">
        <w:rPr>
          <w:rFonts w:ascii="Calibri" w:eastAsia="Calibri" w:hAnsi="Calibri" w:cs="Calibri"/>
          <w:noProof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CC03132" wp14:editId="042C3A96">
                <wp:simplePos x="0" y="0"/>
                <wp:positionH relativeFrom="margin">
                  <wp:posOffset>-1905</wp:posOffset>
                </wp:positionH>
                <wp:positionV relativeFrom="paragraph">
                  <wp:posOffset>111760</wp:posOffset>
                </wp:positionV>
                <wp:extent cx="2360930" cy="57150"/>
                <wp:effectExtent l="0" t="0" r="18415" b="19050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5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686C" w:rsidRDefault="00E0686C" w:rsidP="00E0686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C03132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.15pt;margin-top:8.8pt;width:185.9pt;height:4.5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nryRgIAAFkEAAAOAAAAZHJzL2Uyb0RvYy54bWysVM2O0zAQviPxDpbvNGm33d1GTVdLlyKk&#10;5UdaeADHcRoLx2Nst0m5cecVeAcOHLjxCt03Yux0SwQSB0QOlscz/vzNNzNZXHWNIjthnQSd0/Eo&#10;pURoDqXUm5y+e7t+ckmJ80yXTIEWOd0LR6+Wjx8tWpOJCdSgSmEJgmiXtSantfcmSxLHa9EwNwIj&#10;NDorsA3zaNpNUlrWInqjkkmanict2NJY4MI5PL3pnXQZ8atKcP+6qpzwROUUufm42rgWYU2WC5Zt&#10;LDO15Eca7B9YNExqfPQEdcM8I1sr/4BqJLfgoPIjDk0CVSW5iDlgNuP0t2zuamZEzAXFceYkk/t/&#10;sPzV7o0lssTaUaJZgyU6fDl8PXw7/Dh8v/90/5lMgkatcRmG3hkM9t1T6EJ8yNeZW+DvHdGwqpne&#10;iGtroa0FK5HjONxMBld7HBdAivYllPgY23qIQF1lmwCIkhBEx1rtT/URnSccDydn5+n8DF0cfbOL&#10;8SzWL2HZw2VjnX8uoCFhk1OL5Y/gbHfrfCDDsoeQSB6ULNdSqWjYTbFSluwYtso6fpE/5jgMU5q0&#10;OZ3PJrM+/6HP7d0JAXu0hJYSxZzHw79BNtLjDCjZ5PQyDV/flUHFZ7qMHeqZVP0eU1D6KGtQstfU&#10;d0V3LFMB5R4FttD3Os4mbmqwHylpsc9z6j5smRXI7IXGIs3H02kYjGhMZxcTNOzQUww9THOEyqmn&#10;pN+ufBymIKCGayxmJaPQoeo9kyNX7N+o/3HWwoAM7Rj164+w/AkAAP//AwBQSwMEFAAGAAgAAAAh&#10;AMbnwkjdAAAABwEAAA8AAABkcnMvZG93bnJldi54bWxMjs1OwzAQhO9IvIO1SFxQ66QRKQpxKgQq&#10;nDg0oJ7deEki4nUUu43p07OcynF+NPOVm2gHccLJ944UpMsEBFLjTE+tgs+P7eIBhA+ajB4coYIf&#10;9LCprq9KXRg30w5PdWgFj5AvtIIuhLGQ0jcdWu2XbkTi7MtNVgeWUyvNpGcet4NcJUkure6JHzo9&#10;4nOHzXd9tAqy4W4/h/0ubl/e67f4as9jOp+Vur2JT48gAsZwKcMfPqNDxUwHdyTjxaBgkXGR7XUO&#10;guNsnd6DOChY5TnIqpT/+atfAAAA//8DAFBLAQItABQABgAIAAAAIQC2gziS/gAAAOEBAAATAAAA&#10;AAAAAAAAAAAAAAAAAABbQ29udGVudF9UeXBlc10ueG1sUEsBAi0AFAAGAAgAAAAhADj9If/WAAAA&#10;lAEAAAsAAAAAAAAAAAAAAAAALwEAAF9yZWxzLy5yZWxzUEsBAi0AFAAGAAgAAAAhAMDWevJGAgAA&#10;WQQAAA4AAAAAAAAAAAAAAAAALgIAAGRycy9lMm9Eb2MueG1sUEsBAi0AFAAGAAgAAAAhAMbnwkjd&#10;AAAABwEAAA8AAAAAAAAAAAAAAAAAoAQAAGRycy9kb3ducmV2LnhtbFBLBQYAAAAABAAEAPMAAACq&#10;BQAAAAA=&#10;" strokecolor="window">
                <v:textbox>
                  <w:txbxContent>
                    <w:p w:rsidR="00E0686C" w:rsidRDefault="00E0686C" w:rsidP="00E0686C"/>
                  </w:txbxContent>
                </v:textbox>
                <w10:wrap type="square" anchorx="margin"/>
              </v:shape>
            </w:pict>
          </mc:Fallback>
        </mc:AlternateContent>
      </w:r>
    </w:p>
    <w:tbl>
      <w:tblPr>
        <w:tblStyle w:val="ab"/>
        <w:tblW w:w="9776" w:type="dxa"/>
        <w:jc w:val="right"/>
        <w:tblLayout w:type="fixed"/>
        <w:tblLook w:val="04A0" w:firstRow="1" w:lastRow="0" w:firstColumn="1" w:lastColumn="0" w:noHBand="0" w:noVBand="1"/>
      </w:tblPr>
      <w:tblGrid>
        <w:gridCol w:w="562"/>
        <w:gridCol w:w="3260"/>
        <w:gridCol w:w="5954"/>
      </w:tblGrid>
      <w:tr w:rsidR="00E0686C" w:rsidRPr="00E0686C" w:rsidTr="0069486B">
        <w:trPr>
          <w:trHeight w:val="1297"/>
          <w:jc w:val="right"/>
        </w:trPr>
        <w:tc>
          <w:tcPr>
            <w:tcW w:w="562" w:type="dxa"/>
          </w:tcPr>
          <w:p w:rsidR="00E0686C" w:rsidRPr="00E0686C" w:rsidRDefault="00E0686C" w:rsidP="00E0686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 xml:space="preserve">Адрес </w:t>
            </w:r>
          </w:p>
        </w:tc>
        <w:tc>
          <w:tcPr>
            <w:tcW w:w="5954" w:type="dxa"/>
          </w:tcPr>
          <w:p w:rsidR="00E0686C" w:rsidRPr="00E0686C" w:rsidRDefault="00E0686C" w:rsidP="00E0686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1. г. Москва, Заводское шоссе, д. 2,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 xml:space="preserve">- опасный производственный объект (на основании Федерального Закона №116-ФЗ от 21.07.1997 года.), регистрационный № А01-12025-0002, </w:t>
            </w:r>
            <w:r w:rsidRPr="00E0686C">
              <w:rPr>
                <w:rFonts w:eastAsia="Calibri"/>
                <w:sz w:val="20"/>
                <w:szCs w:val="20"/>
                <w:lang w:val="en-US" w:eastAsia="en-US"/>
              </w:rPr>
              <w:t>III</w:t>
            </w:r>
            <w:r w:rsidRPr="00E0686C">
              <w:rPr>
                <w:rFonts w:eastAsia="Calibri"/>
                <w:sz w:val="20"/>
                <w:szCs w:val="20"/>
                <w:lang w:eastAsia="en-US"/>
              </w:rPr>
              <w:t xml:space="preserve"> класс опасности; 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 xml:space="preserve"> - особо опасный, технически сложный объект (на основании статьи 48.1 Градостроительного Кодекса Российской Федерации);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 xml:space="preserve">- склад горюче-смазочных материалов (ГСМ-1); Объект авиационной инфраструктуры, категорированных объектов транспортной инфраструктуры </w:t>
            </w:r>
            <w:r w:rsidRPr="00E0686C">
              <w:rPr>
                <w:rFonts w:eastAsia="Calibri"/>
                <w:sz w:val="20"/>
                <w:szCs w:val="20"/>
                <w:lang w:val="en-US" w:eastAsia="en-US"/>
              </w:rPr>
              <w:t>II</w:t>
            </w:r>
            <w:r w:rsidRPr="00E0686C">
              <w:rPr>
                <w:rFonts w:eastAsia="Calibri"/>
                <w:sz w:val="20"/>
                <w:szCs w:val="20"/>
                <w:lang w:eastAsia="en-US"/>
              </w:rPr>
              <w:t xml:space="preserve"> категории, реестров №ОИН0000455.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2. г. Москва, Заводское шоссе, д. 16,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 xml:space="preserve">- опасный производственный объект (Федерального Закона №116-ФЗ от 21.07.1997 года.), регистрационный № А01-12025-0003, </w:t>
            </w:r>
            <w:r w:rsidRPr="00E0686C">
              <w:rPr>
                <w:rFonts w:eastAsia="Calibri"/>
                <w:sz w:val="20"/>
                <w:szCs w:val="20"/>
                <w:lang w:val="en-US" w:eastAsia="en-US"/>
              </w:rPr>
              <w:t>III</w:t>
            </w:r>
            <w:r w:rsidRPr="00E0686C">
              <w:rPr>
                <w:rFonts w:eastAsia="Calibri"/>
                <w:sz w:val="20"/>
                <w:szCs w:val="20"/>
                <w:lang w:eastAsia="en-US"/>
              </w:rPr>
              <w:t xml:space="preserve"> класс опасности;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- особо опасный, технически сложный объект (на основании статьи 48.1 Градостроительного Кодекса Российской Федерации);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- склад горюче-смазочных материалов (ГСМ-2);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 xml:space="preserve">Объект авиационной инфраструктуры, категорированных объектов транспортной инфраструктуры – </w:t>
            </w:r>
            <w:r w:rsidRPr="00E0686C">
              <w:rPr>
                <w:rFonts w:eastAsia="Calibri"/>
                <w:sz w:val="20"/>
                <w:szCs w:val="20"/>
                <w:lang w:val="en-US" w:eastAsia="en-US"/>
              </w:rPr>
              <w:t>I</w:t>
            </w:r>
            <w:r w:rsidRPr="00E0686C">
              <w:rPr>
                <w:rFonts w:eastAsia="Calibri"/>
                <w:sz w:val="20"/>
                <w:szCs w:val="20"/>
                <w:lang w:eastAsia="en-US"/>
              </w:rPr>
              <w:t xml:space="preserve"> категории, реестров  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№ ОИН0000456.</w:t>
            </w:r>
          </w:p>
        </w:tc>
      </w:tr>
      <w:tr w:rsidR="00E0686C" w:rsidRPr="00E0686C" w:rsidTr="0069486B">
        <w:trPr>
          <w:jc w:val="right"/>
        </w:trPr>
        <w:tc>
          <w:tcPr>
            <w:tcW w:w="562" w:type="dxa"/>
          </w:tcPr>
          <w:p w:rsidR="00E0686C" w:rsidRPr="00E0686C" w:rsidRDefault="00E0686C" w:rsidP="00E0686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Заказчик</w:t>
            </w:r>
          </w:p>
        </w:tc>
        <w:tc>
          <w:tcPr>
            <w:tcW w:w="5954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ЗАО «Топливо-заправочный сервис»;</w:t>
            </w:r>
          </w:p>
        </w:tc>
      </w:tr>
      <w:tr w:rsidR="00E0686C" w:rsidRPr="00E0686C" w:rsidTr="0069486B">
        <w:trPr>
          <w:jc w:val="right"/>
        </w:trPr>
        <w:tc>
          <w:tcPr>
            <w:tcW w:w="562" w:type="dxa"/>
          </w:tcPr>
          <w:p w:rsidR="00E0686C" w:rsidRPr="00E0686C" w:rsidRDefault="00E0686C" w:rsidP="00E0686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 xml:space="preserve">Эксплуатирующая организация </w:t>
            </w:r>
          </w:p>
        </w:tc>
        <w:tc>
          <w:tcPr>
            <w:tcW w:w="5954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ЗАО «Топливо-заправочный сервис»;</w:t>
            </w:r>
          </w:p>
        </w:tc>
      </w:tr>
      <w:tr w:rsidR="00E0686C" w:rsidRPr="00E0686C" w:rsidTr="0069486B">
        <w:trPr>
          <w:jc w:val="right"/>
        </w:trPr>
        <w:tc>
          <w:tcPr>
            <w:tcW w:w="562" w:type="dxa"/>
          </w:tcPr>
          <w:p w:rsidR="00E0686C" w:rsidRPr="00E0686C" w:rsidRDefault="00E0686C" w:rsidP="00E0686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color w:val="000000"/>
                <w:sz w:val="20"/>
                <w:szCs w:val="20"/>
                <w:shd w:val="clear" w:color="auto" w:fill="FFFFFF"/>
                <w:lang w:bidi="ru-RU"/>
              </w:rPr>
              <w:t>Вид работ</w:t>
            </w:r>
          </w:p>
        </w:tc>
        <w:tc>
          <w:tcPr>
            <w:tcW w:w="5954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- Техническое обследование инженерных сетей нежилых зданий;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- П</w:t>
            </w:r>
            <w:r w:rsidRPr="00E0686C">
              <w:rPr>
                <w:rFonts w:eastAsia="Calibri"/>
                <w:color w:val="000000"/>
                <w:sz w:val="20"/>
                <w:szCs w:val="20"/>
                <w:lang w:bidi="ru-RU"/>
              </w:rPr>
              <w:t>рове</w:t>
            </w:r>
            <w:r w:rsidRPr="00E0686C">
              <w:rPr>
                <w:rFonts w:eastAsia="Calibri"/>
                <w:sz w:val="20"/>
                <w:szCs w:val="20"/>
                <w:lang w:eastAsia="en-US"/>
              </w:rPr>
              <w:t>дение экспертизы</w:t>
            </w:r>
            <w:r w:rsidRPr="00E0686C">
              <w:rPr>
                <w:rFonts w:eastAsia="Calibri"/>
                <w:color w:val="000000"/>
                <w:sz w:val="20"/>
                <w:szCs w:val="20"/>
                <w:lang w:bidi="ru-RU"/>
              </w:rPr>
              <w:t xml:space="preserve"> промышленной безопасности зданий </w:t>
            </w:r>
            <w:r w:rsidRPr="00E0686C">
              <w:rPr>
                <w:rFonts w:eastAsia="Calibri"/>
                <w:sz w:val="20"/>
                <w:szCs w:val="20"/>
                <w:lang w:eastAsia="en-US"/>
              </w:rPr>
              <w:t xml:space="preserve">    ОПО склада ГСМ №1, склада ГСМ №2.</w:t>
            </w:r>
          </w:p>
        </w:tc>
      </w:tr>
      <w:tr w:rsidR="00E0686C" w:rsidRPr="00E0686C" w:rsidTr="0069486B">
        <w:trPr>
          <w:jc w:val="right"/>
        </w:trPr>
        <w:tc>
          <w:tcPr>
            <w:tcW w:w="562" w:type="dxa"/>
          </w:tcPr>
          <w:p w:rsidR="00E0686C" w:rsidRPr="00E0686C" w:rsidRDefault="00E0686C" w:rsidP="00E0686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Исполнитель работ</w:t>
            </w:r>
          </w:p>
        </w:tc>
        <w:tc>
          <w:tcPr>
            <w:tcW w:w="5954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color w:val="000000"/>
                <w:sz w:val="20"/>
                <w:szCs w:val="20"/>
                <w:lang w:bidi="ru-RU"/>
              </w:rPr>
              <w:t>Определяется результатами тендерных торгов.</w:t>
            </w:r>
          </w:p>
        </w:tc>
      </w:tr>
      <w:tr w:rsidR="00E0686C" w:rsidRPr="00E0686C" w:rsidTr="00A35F09">
        <w:trPr>
          <w:trHeight w:val="243"/>
          <w:jc w:val="right"/>
        </w:trPr>
        <w:tc>
          <w:tcPr>
            <w:tcW w:w="562" w:type="dxa"/>
          </w:tcPr>
          <w:p w:rsidR="00E0686C" w:rsidRPr="00E0686C" w:rsidRDefault="00E0686C" w:rsidP="00E0686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Срок выполнения работ</w:t>
            </w:r>
          </w:p>
        </w:tc>
        <w:tc>
          <w:tcPr>
            <w:tcW w:w="5954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45 календарных дней с даты подписания договора.</w:t>
            </w:r>
          </w:p>
        </w:tc>
      </w:tr>
      <w:tr w:rsidR="00E0686C" w:rsidRPr="00E0686C" w:rsidTr="0069486B">
        <w:trPr>
          <w:jc w:val="right"/>
        </w:trPr>
        <w:tc>
          <w:tcPr>
            <w:tcW w:w="562" w:type="dxa"/>
          </w:tcPr>
          <w:p w:rsidR="00E0686C" w:rsidRPr="00E0686C" w:rsidRDefault="00E0686C" w:rsidP="00E0686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Общие требования к организации</w:t>
            </w:r>
          </w:p>
        </w:tc>
        <w:tc>
          <w:tcPr>
            <w:tcW w:w="5954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pacing w:val="-2"/>
                <w:sz w:val="20"/>
                <w:szCs w:val="20"/>
                <w:lang w:eastAsia="en-US"/>
              </w:rPr>
              <w:t xml:space="preserve">Иметь </w:t>
            </w:r>
            <w:r w:rsidRPr="00E0686C">
              <w:rPr>
                <w:rFonts w:eastAsia="Calibri"/>
                <w:sz w:val="20"/>
                <w:szCs w:val="20"/>
                <w:lang w:eastAsia="en-US"/>
              </w:rPr>
              <w:t xml:space="preserve">действующую </w:t>
            </w:r>
            <w:r w:rsidRPr="00E0686C">
              <w:rPr>
                <w:rFonts w:eastAsia="Calibri"/>
                <w:i/>
                <w:sz w:val="20"/>
                <w:szCs w:val="20"/>
                <w:lang w:eastAsia="en-US"/>
              </w:rPr>
              <w:t xml:space="preserve">лицензию Федеральной службы по экологическому, технологическому и атомному надзору </w:t>
            </w:r>
            <w:r w:rsidRPr="00E0686C">
              <w:rPr>
                <w:rFonts w:eastAsia="Calibri"/>
                <w:sz w:val="20"/>
                <w:szCs w:val="20"/>
                <w:lang w:eastAsia="en-US"/>
              </w:rPr>
              <w:t xml:space="preserve">на осуществление деятельности по проведению экспертизы промышленной безопасности зданий и сооружений (ЗС) на опасном производственном объекте. 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hanging="23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 xml:space="preserve">-  Обязательное </w:t>
            </w:r>
            <w:r w:rsidRPr="00E0686C">
              <w:rPr>
                <w:rFonts w:eastAsia="Calibri"/>
                <w:i/>
                <w:sz w:val="20"/>
                <w:szCs w:val="20"/>
                <w:lang w:eastAsia="en-US"/>
              </w:rPr>
              <w:t>наличие квалификационного удостоверения экспертов</w:t>
            </w:r>
            <w:r w:rsidRPr="00E0686C">
              <w:rPr>
                <w:rFonts w:eastAsia="Calibri"/>
                <w:sz w:val="20"/>
                <w:szCs w:val="20"/>
                <w:lang w:eastAsia="en-US"/>
              </w:rPr>
              <w:t xml:space="preserve">, привлекаемых для проведения экспертизы промышленной безопасности по объектам: Э8ЗС, в количестве 2 (стаж работы экспертов не менее 3 лет). 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hanging="23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r w:rsidRPr="00E0686C">
              <w:rPr>
                <w:rFonts w:eastAsia="Calibri"/>
                <w:i/>
                <w:sz w:val="20"/>
                <w:szCs w:val="20"/>
                <w:lang w:eastAsia="en-US"/>
              </w:rPr>
              <w:t>Протокол</w:t>
            </w:r>
            <w:r w:rsidRPr="00E0686C">
              <w:rPr>
                <w:rFonts w:eastAsia="Calibri"/>
                <w:sz w:val="20"/>
                <w:szCs w:val="20"/>
                <w:lang w:eastAsia="en-US"/>
              </w:rPr>
              <w:t xml:space="preserve"> заседания Территориальной аттестационной комиссии МТУ Ростехнадзора на руководителя и специалистов экспертной организации в аттестационной комиссии. 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outlineLvl w:val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 xml:space="preserve">- Наличие </w:t>
            </w:r>
            <w:r w:rsidRPr="00E0686C">
              <w:rPr>
                <w:rFonts w:eastAsia="Calibri"/>
                <w:i/>
                <w:sz w:val="20"/>
                <w:szCs w:val="20"/>
                <w:lang w:eastAsia="en-US"/>
              </w:rPr>
              <w:t>Свидетельство об</w:t>
            </w:r>
            <w:r w:rsidRPr="00E0686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E0686C">
              <w:rPr>
                <w:rFonts w:eastAsia="Calibri"/>
                <w:i/>
                <w:sz w:val="20"/>
                <w:szCs w:val="20"/>
                <w:lang w:eastAsia="en-US"/>
              </w:rPr>
              <w:t>аккредитации</w:t>
            </w:r>
            <w:r w:rsidRPr="00E0686C">
              <w:rPr>
                <w:rFonts w:eastAsia="Calibri"/>
                <w:sz w:val="20"/>
                <w:szCs w:val="20"/>
                <w:lang w:eastAsia="en-US"/>
              </w:rPr>
              <w:t xml:space="preserve"> лаборатории неразрушающего контроля, в соответствии с ПБ 03-372-00 «Правила аттестации и основные требования к лабораториям неразрушающего контроля»,</w:t>
            </w:r>
            <w:r w:rsidRPr="00E0686C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либо действующего договора с соответствующей лабораторией.</w:t>
            </w:r>
            <w:r w:rsidRPr="00E0686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outlineLvl w:val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 xml:space="preserve">- Рекомендуется сертификация по </w:t>
            </w:r>
            <w:r w:rsidRPr="00E0686C">
              <w:rPr>
                <w:rFonts w:eastAsia="Calibri"/>
                <w:sz w:val="20"/>
                <w:szCs w:val="20"/>
                <w:lang w:val="en-US" w:eastAsia="en-US"/>
              </w:rPr>
              <w:t>ISO</w:t>
            </w:r>
            <w:r w:rsidRPr="00E0686C">
              <w:rPr>
                <w:rFonts w:eastAsia="Calibri"/>
                <w:sz w:val="20"/>
                <w:szCs w:val="20"/>
                <w:lang w:eastAsia="en-US"/>
              </w:rPr>
              <w:t xml:space="preserve"> 9001:2015 (Системы менеджмента качества).  </w:t>
            </w:r>
            <w:r w:rsidRPr="00E0686C">
              <w:rPr>
                <w:rFonts w:eastAsia="Calibri"/>
                <w:sz w:val="20"/>
                <w:szCs w:val="20"/>
                <w:lang w:val="en-US" w:eastAsia="en-US"/>
              </w:rPr>
              <w:t>ISO</w:t>
            </w:r>
            <w:r w:rsidRPr="00E0686C">
              <w:rPr>
                <w:rFonts w:eastAsia="Calibri"/>
                <w:sz w:val="20"/>
                <w:szCs w:val="20"/>
                <w:lang w:eastAsia="en-US"/>
              </w:rPr>
              <w:t xml:space="preserve"> 14001:2016 (Системы экологического менеджмента).   </w:t>
            </w:r>
            <w:r w:rsidRPr="00E0686C">
              <w:rPr>
                <w:rFonts w:eastAsia="Calibri"/>
                <w:sz w:val="20"/>
                <w:szCs w:val="20"/>
                <w:lang w:val="en-US" w:eastAsia="en-US"/>
              </w:rPr>
              <w:t>OHSAS</w:t>
            </w:r>
            <w:r w:rsidRPr="00E0686C">
              <w:rPr>
                <w:rFonts w:eastAsia="Calibri"/>
                <w:sz w:val="20"/>
                <w:szCs w:val="20"/>
                <w:lang w:eastAsia="en-US"/>
              </w:rPr>
              <w:t xml:space="preserve"> 18001:2007 (Системы менеджмента охраны здоровья и обеспечения безопасности труда).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outlineLvl w:val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- Наличие </w:t>
            </w:r>
            <w:r w:rsidRPr="00E0686C">
              <w:rPr>
                <w:rFonts w:eastAsia="Calibri"/>
                <w:i/>
                <w:sz w:val="20"/>
                <w:szCs w:val="20"/>
                <w:lang w:eastAsia="en-US"/>
              </w:rPr>
              <w:t>удостоверения</w:t>
            </w:r>
            <w:r w:rsidRPr="00E0686C">
              <w:rPr>
                <w:rFonts w:eastAsia="Calibri"/>
                <w:sz w:val="20"/>
                <w:szCs w:val="20"/>
                <w:lang w:eastAsia="en-US"/>
              </w:rPr>
              <w:t xml:space="preserve"> у штатных дефектоскопистов не ниже </w:t>
            </w:r>
            <w:r w:rsidRPr="00E0686C">
              <w:rPr>
                <w:rFonts w:eastAsia="Calibri"/>
                <w:sz w:val="20"/>
                <w:szCs w:val="20"/>
                <w:lang w:val="en-US" w:eastAsia="en-US"/>
              </w:rPr>
              <w:t>II</w:t>
            </w:r>
            <w:r w:rsidRPr="00E0686C">
              <w:rPr>
                <w:rFonts w:eastAsia="Calibri"/>
                <w:sz w:val="20"/>
                <w:szCs w:val="20"/>
                <w:lang w:eastAsia="en-US"/>
              </w:rPr>
              <w:t xml:space="preserve"> уровня по каждому виду неразрушающего контроля ВИК- (визуально измерительный контроль), УЗК-(ультразвуковая </w:t>
            </w:r>
            <w:proofErr w:type="spellStart"/>
            <w:r w:rsidRPr="00E0686C">
              <w:rPr>
                <w:rFonts w:eastAsia="Calibri"/>
                <w:sz w:val="20"/>
                <w:szCs w:val="20"/>
                <w:lang w:eastAsia="en-US"/>
              </w:rPr>
              <w:t>толщинометрия</w:t>
            </w:r>
            <w:proofErr w:type="spellEnd"/>
            <w:r w:rsidRPr="00E0686C">
              <w:rPr>
                <w:rFonts w:eastAsia="Calibri"/>
                <w:sz w:val="20"/>
                <w:szCs w:val="20"/>
                <w:lang w:eastAsia="en-US"/>
              </w:rPr>
              <w:t>),  (РК- рентгеновский), АЭ- (акустико-эмиссионный).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i/>
                <w:sz w:val="20"/>
                <w:szCs w:val="20"/>
                <w:lang w:eastAsia="en-US"/>
              </w:rPr>
              <w:t>«Документы предоставляются на этапе подачи заявки»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 xml:space="preserve"> Экспертиза промышленной безопасности проводится в порядке, установленном приказом Ростехнадзора от 14.11.2013 N 538 «Об утверждении федеральных норм и правил в области промышленной безопасности "Правила проведения экспертизы промышленной безопасности». 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outlineLvl w:val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 xml:space="preserve"> Работы по технической диагностике и проведению экспертизы промышленной безопасности выполнить в соответствии с требованиями действующих нормативных документов. 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 xml:space="preserve"> К работе на объекте допускаются лица не моложе 18 лет, обеспеченные спецодеждой, прошедшие медицинский осмотр и не имеющие противопоказаний к выполнению вышеуказанных работ.</w:t>
            </w:r>
          </w:p>
          <w:p w:rsidR="00E0686C" w:rsidRPr="00A35F09" w:rsidRDefault="00E0686C" w:rsidP="00A35F09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 xml:space="preserve"> Работы на объекте проводятся под контролем (в сопровождении) представителя службы главного инженера заказчика.</w:t>
            </w:r>
          </w:p>
        </w:tc>
      </w:tr>
      <w:tr w:rsidR="00E0686C" w:rsidRPr="00E0686C" w:rsidTr="0069486B">
        <w:trPr>
          <w:trHeight w:val="1116"/>
          <w:jc w:val="right"/>
        </w:trPr>
        <w:tc>
          <w:tcPr>
            <w:tcW w:w="562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left="-57" w:hanging="113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3260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Общие требования к выполнению работ</w:t>
            </w:r>
          </w:p>
        </w:tc>
        <w:tc>
          <w:tcPr>
            <w:tcW w:w="5954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- Работы выполнять в соответствии с требованиями нормативных документов, действующими на территории РФ;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- При проведении работ должны быть соблюдены все требования нормативных документов по пожарной, промышленной и экологической безопасности, охране труда;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111111"/>
                <w:sz w:val="20"/>
                <w:szCs w:val="20"/>
                <w:shd w:val="clear" w:color="auto" w:fill="FDFDFD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 xml:space="preserve">- Пропускной режим, согласно </w:t>
            </w:r>
            <w:r w:rsidRPr="00E0686C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Постановлению Правительства от 28.07.2018 № 886.</w:t>
            </w:r>
            <w:r w:rsidRPr="00E0686C">
              <w:rPr>
                <w:sz w:val="20"/>
                <w:szCs w:val="20"/>
                <w:shd w:val="clear" w:color="auto" w:fill="FDFDFD"/>
              </w:rPr>
              <w:t xml:space="preserve"> </w:t>
            </w:r>
            <w:r w:rsidRPr="00E0686C">
              <w:rPr>
                <w:color w:val="111111"/>
                <w:sz w:val="20"/>
                <w:szCs w:val="20"/>
                <w:shd w:val="clear" w:color="auto" w:fill="FDFDFD"/>
              </w:rPr>
              <w:t>«Об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и транспортных средств воздушного транспорта».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0686C" w:rsidRPr="00E0686C" w:rsidTr="0069486B">
        <w:trPr>
          <w:jc w:val="right"/>
        </w:trPr>
        <w:tc>
          <w:tcPr>
            <w:tcW w:w="562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left="360" w:hanging="331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3260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hanging="36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Потребность в инженерных изысканиях</w:t>
            </w:r>
          </w:p>
        </w:tc>
        <w:tc>
          <w:tcPr>
            <w:tcW w:w="5954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 xml:space="preserve">- Не требуется </w:t>
            </w:r>
          </w:p>
        </w:tc>
      </w:tr>
      <w:tr w:rsidR="00E0686C" w:rsidRPr="00E0686C" w:rsidTr="0069486B">
        <w:trPr>
          <w:jc w:val="right"/>
        </w:trPr>
        <w:tc>
          <w:tcPr>
            <w:tcW w:w="562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left="360" w:hanging="331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3260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Требования по вариантной проработке и формированию ОТР</w:t>
            </w:r>
          </w:p>
        </w:tc>
        <w:tc>
          <w:tcPr>
            <w:tcW w:w="5954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- Выполнить согласование основных рекомендаций по результатам экспертизы промышленной безопасности со службой главного инженера Заказчика.</w:t>
            </w:r>
          </w:p>
        </w:tc>
      </w:tr>
      <w:tr w:rsidR="00E0686C" w:rsidRPr="00E0686C" w:rsidTr="0069486B">
        <w:trPr>
          <w:jc w:val="right"/>
        </w:trPr>
        <w:tc>
          <w:tcPr>
            <w:tcW w:w="562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left="360" w:hanging="36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3260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Требования к выделению пусковых комплексов</w:t>
            </w:r>
          </w:p>
        </w:tc>
        <w:tc>
          <w:tcPr>
            <w:tcW w:w="5954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- Не требуется;</w:t>
            </w:r>
          </w:p>
        </w:tc>
      </w:tr>
      <w:tr w:rsidR="00E0686C" w:rsidRPr="00E0686C" w:rsidTr="0069486B">
        <w:trPr>
          <w:trHeight w:val="5242"/>
          <w:jc w:val="right"/>
        </w:trPr>
        <w:tc>
          <w:tcPr>
            <w:tcW w:w="562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left="360" w:hanging="331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lastRenderedPageBreak/>
              <w:t>12.</w:t>
            </w:r>
          </w:p>
        </w:tc>
        <w:tc>
          <w:tcPr>
            <w:tcW w:w="3260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Требования к техническим решениям</w:t>
            </w:r>
          </w:p>
        </w:tc>
        <w:tc>
          <w:tcPr>
            <w:tcW w:w="5954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 xml:space="preserve">Провести экспертизу промышленной безопасности с последующим утверждением заключений и сопровождением внесения заключений ЭПБ в реестр заключений экспертизы промышленной безопасности: 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 xml:space="preserve">1. На объекте ОПО склада ГСМ №1 </w:t>
            </w:r>
            <w:r w:rsidRPr="00E0686C">
              <w:rPr>
                <w:rFonts w:eastAsia="Calibri"/>
                <w:color w:val="000000"/>
                <w:sz w:val="20"/>
                <w:szCs w:val="20"/>
                <w:lang w:bidi="ru-RU"/>
              </w:rPr>
              <w:t xml:space="preserve">по адресу: г. Москва, Заводское шоссе, д. 2, </w:t>
            </w:r>
            <w:r w:rsidRPr="00E0686C">
              <w:rPr>
                <w:rFonts w:eastAsia="Calibri"/>
                <w:sz w:val="20"/>
                <w:szCs w:val="20"/>
                <w:lang w:eastAsia="en-US"/>
              </w:rPr>
              <w:t>следующим нежилым здания: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vertAlign w:val="superscript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- здание служебное одноэтажное площадью – 158,9 м</w:t>
            </w:r>
            <w:r w:rsidRPr="00E0686C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 xml:space="preserve">2   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инв. №000000010</w:t>
            </w:r>
            <w:r w:rsidRPr="00E0686C">
              <w:rPr>
                <w:rFonts w:eastAsia="Calibri"/>
                <w:color w:val="000000"/>
                <w:sz w:val="20"/>
                <w:szCs w:val="20"/>
                <w:lang w:bidi="ru-RU"/>
              </w:rPr>
              <w:t>;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vertAlign w:val="superscript"/>
                <w:lang w:bidi="ru-RU"/>
              </w:rPr>
            </w:pPr>
            <w:r w:rsidRPr="00E0686C">
              <w:rPr>
                <w:rFonts w:eastAsia="Calibri"/>
                <w:color w:val="000000"/>
                <w:sz w:val="20"/>
                <w:szCs w:val="20"/>
                <w:lang w:bidi="ru-RU"/>
              </w:rPr>
              <w:t>- здание тарного склада –</w:t>
            </w:r>
            <w:r w:rsidRPr="00E0686C">
              <w:rPr>
                <w:rFonts w:eastAsia="Calibri"/>
                <w:sz w:val="20"/>
                <w:szCs w:val="20"/>
                <w:lang w:eastAsia="en-US"/>
              </w:rPr>
              <w:t>одноэтажное площадью – 53,6м</w:t>
            </w:r>
            <w:r w:rsidRPr="00E0686C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2</w:t>
            </w:r>
            <w:r w:rsidRPr="00E0686C">
              <w:rPr>
                <w:rFonts w:eastAsia="Calibri"/>
                <w:sz w:val="20"/>
                <w:szCs w:val="20"/>
                <w:lang w:bidi="ru-RU"/>
              </w:rPr>
              <w:t xml:space="preserve">, инв. </w:t>
            </w:r>
            <w:r w:rsidRPr="00E0686C">
              <w:rPr>
                <w:rFonts w:eastAsia="Calibri"/>
                <w:sz w:val="20"/>
                <w:szCs w:val="20"/>
                <w:lang w:eastAsia="en-US"/>
              </w:rPr>
              <w:t>№000000009;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bidi="ru-RU"/>
              </w:rPr>
              <w:t xml:space="preserve">- здание </w:t>
            </w:r>
            <w:proofErr w:type="spellStart"/>
            <w:r w:rsidRPr="00E0686C">
              <w:rPr>
                <w:rFonts w:eastAsia="Calibri"/>
                <w:sz w:val="20"/>
                <w:szCs w:val="20"/>
                <w:lang w:bidi="ru-RU"/>
              </w:rPr>
              <w:t>спецжидкостей</w:t>
            </w:r>
            <w:proofErr w:type="spellEnd"/>
            <w:r w:rsidRPr="00E0686C">
              <w:rPr>
                <w:rFonts w:eastAsia="Calibri"/>
                <w:sz w:val="20"/>
                <w:szCs w:val="20"/>
                <w:lang w:bidi="ru-RU"/>
              </w:rPr>
              <w:t xml:space="preserve"> –</w:t>
            </w:r>
            <w:r w:rsidRPr="00E0686C">
              <w:rPr>
                <w:rFonts w:eastAsia="Calibri"/>
                <w:sz w:val="20"/>
                <w:szCs w:val="20"/>
                <w:lang w:eastAsia="en-US"/>
              </w:rPr>
              <w:t>одноэтажное площадью – 19,4 м</w:t>
            </w:r>
            <w:r w:rsidRPr="00E0686C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2</w:t>
            </w:r>
            <w:r w:rsidRPr="00E0686C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инв. №000000004;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bidi="ru-RU"/>
              </w:rPr>
              <w:t>- здание тарного склада –</w:t>
            </w:r>
            <w:r w:rsidRPr="00E0686C">
              <w:rPr>
                <w:rFonts w:eastAsia="Calibri"/>
                <w:sz w:val="20"/>
                <w:szCs w:val="20"/>
                <w:lang w:eastAsia="en-US"/>
              </w:rPr>
              <w:t>одноэтажное площадью – 9,1 м</w:t>
            </w:r>
            <w:r w:rsidRPr="00E0686C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 xml:space="preserve">2 </w:t>
            </w:r>
            <w:r w:rsidRPr="00E0686C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инв. №000000013;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 xml:space="preserve">- строение раздаточные пункты техническая зона ОАО Международный а/п «Внуково» 8 единиц, </w:t>
            </w:r>
          </w:p>
          <w:p w:rsidR="00E0686C" w:rsidRPr="00E0686C" w:rsidRDefault="00E0686C" w:rsidP="00E0686C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4" w:firstLine="326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Навес распределительный пункт налива ТЗА инв. №000000166 (РП-8 (старый)-11,4 м</w:t>
            </w:r>
            <w:r w:rsidRPr="00E0686C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2</w:t>
            </w:r>
            <w:r w:rsidRPr="00E0686C">
              <w:rPr>
                <w:rFonts w:eastAsia="Calibri"/>
                <w:sz w:val="20"/>
                <w:szCs w:val="20"/>
                <w:lang w:eastAsia="en-US"/>
              </w:rPr>
              <w:t xml:space="preserve"> и РП-8 (новый)-12,14 м</w:t>
            </w:r>
            <w:r w:rsidRPr="00E0686C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2</w:t>
            </w:r>
            <w:r w:rsidRPr="00E0686C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E0686C" w:rsidRPr="00E0686C" w:rsidRDefault="00E0686C" w:rsidP="00E0686C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4" w:firstLine="326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Навес распределительный пункт налива ТЗА инв. №000000166 (РП-11 (старый)-12,7 м</w:t>
            </w:r>
            <w:r w:rsidRPr="00E0686C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2</w:t>
            </w:r>
            <w:r w:rsidRPr="00E0686C">
              <w:rPr>
                <w:rFonts w:eastAsia="Calibri"/>
                <w:sz w:val="20"/>
                <w:szCs w:val="20"/>
                <w:lang w:eastAsia="en-US"/>
              </w:rPr>
              <w:t xml:space="preserve"> и РП-11(новый)-13,8 м</w:t>
            </w:r>
            <w:r w:rsidRPr="00E0686C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2</w:t>
            </w:r>
            <w:r w:rsidRPr="00E0686C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E0686C" w:rsidRPr="00E0686C" w:rsidRDefault="00E0686C" w:rsidP="00E0686C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4" w:firstLine="326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Навес распределительный пункт налива ТЗА инв. №000000166 (РП-9 (старый)-11,5 м</w:t>
            </w:r>
            <w:r w:rsidRPr="00E0686C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2</w:t>
            </w:r>
            <w:r w:rsidRPr="00E0686C">
              <w:rPr>
                <w:rFonts w:eastAsia="Calibri"/>
                <w:sz w:val="20"/>
                <w:szCs w:val="20"/>
                <w:lang w:eastAsia="en-US"/>
              </w:rPr>
              <w:t xml:space="preserve"> и РП-9 (новый)-12,2 м</w:t>
            </w:r>
            <w:r w:rsidRPr="00E0686C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2</w:t>
            </w:r>
            <w:r w:rsidRPr="00E0686C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E0686C" w:rsidRPr="00E0686C" w:rsidRDefault="00E0686C" w:rsidP="00E0686C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4" w:firstLine="326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Навес распределительный пункт налива ТЗА  инв. №000000166 (РП-10 (старый)-12,7 м</w:t>
            </w:r>
            <w:r w:rsidRPr="00E0686C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2</w:t>
            </w:r>
            <w:r w:rsidRPr="00E0686C">
              <w:rPr>
                <w:rFonts w:eastAsia="Calibri"/>
                <w:sz w:val="20"/>
                <w:szCs w:val="20"/>
                <w:lang w:eastAsia="en-US"/>
              </w:rPr>
              <w:t xml:space="preserve"> и РП-10 (новый)-11,8 м</w:t>
            </w:r>
            <w:r w:rsidRPr="00E0686C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2</w:t>
            </w:r>
            <w:r w:rsidRPr="00E0686C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E0686C" w:rsidRPr="00E0686C" w:rsidRDefault="00E0686C" w:rsidP="00E0686C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left="34"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 xml:space="preserve">      5. На объекте ОПО склада ГСМ №2 </w:t>
            </w:r>
            <w:r w:rsidRPr="00E0686C">
              <w:rPr>
                <w:rFonts w:eastAsia="Calibri"/>
                <w:color w:val="000000"/>
                <w:sz w:val="20"/>
                <w:szCs w:val="20"/>
                <w:lang w:bidi="ru-RU"/>
              </w:rPr>
              <w:t>по адресу:</w:t>
            </w:r>
            <w:r w:rsidRPr="00E0686C">
              <w:rPr>
                <w:rFonts w:eastAsia="Calibri"/>
                <w:sz w:val="20"/>
                <w:szCs w:val="20"/>
                <w:lang w:eastAsia="en-US"/>
              </w:rPr>
              <w:t xml:space="preserve"> г. Москва, Заводское шоссе, д. 16, следующим нежилым здания: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- здание служебное – одноэтажное площадью -360 м</w:t>
            </w:r>
            <w:r w:rsidRPr="00E0686C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2</w:t>
            </w:r>
            <w:r w:rsidRPr="00E0686C">
              <w:rPr>
                <w:rFonts w:eastAsia="Calibri"/>
                <w:sz w:val="20"/>
                <w:szCs w:val="20"/>
                <w:lang w:eastAsia="en-US"/>
              </w:rPr>
              <w:t>,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vertAlign w:val="superscript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инв. №0000000011</w:t>
            </w:r>
            <w:r w:rsidRPr="00E0686C">
              <w:rPr>
                <w:rFonts w:eastAsia="Calibri"/>
                <w:color w:val="000000"/>
                <w:sz w:val="20"/>
                <w:szCs w:val="20"/>
                <w:lang w:bidi="ru-RU"/>
              </w:rPr>
              <w:t>;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color w:val="000000"/>
                <w:sz w:val="20"/>
                <w:szCs w:val="20"/>
                <w:lang w:bidi="ru-RU"/>
              </w:rPr>
              <w:t xml:space="preserve">- </w:t>
            </w:r>
            <w:r w:rsidRPr="00E0686C">
              <w:rPr>
                <w:rFonts w:eastAsia="Calibri"/>
                <w:sz w:val="20"/>
                <w:szCs w:val="20"/>
                <w:lang w:eastAsia="en-US"/>
              </w:rPr>
              <w:t>здание мастерская спецтехники – одноэтажное площадью – 97 м</w:t>
            </w:r>
            <w:r w:rsidRPr="00E0686C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2</w:t>
            </w:r>
            <w:r w:rsidRPr="00E0686C">
              <w:rPr>
                <w:rFonts w:eastAsia="Calibri"/>
                <w:sz w:val="20"/>
                <w:szCs w:val="20"/>
                <w:lang w:eastAsia="en-US"/>
              </w:rPr>
              <w:t xml:space="preserve">, инв. № 000000002; 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- здание Фильтрационный узел – одноэтажное площадью - 73,4 м</w:t>
            </w:r>
            <w:r w:rsidRPr="00E0686C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2</w:t>
            </w:r>
            <w:r w:rsidRPr="00E0686C">
              <w:rPr>
                <w:rFonts w:eastAsia="Calibri"/>
                <w:sz w:val="20"/>
                <w:szCs w:val="20"/>
                <w:lang w:eastAsia="en-US"/>
              </w:rPr>
              <w:t>, инв. №000000003;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- здание насосная станция №2 – одноэтажное площадью - 260,8 м</w:t>
            </w:r>
            <w:r w:rsidRPr="00E0686C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2</w:t>
            </w:r>
            <w:r w:rsidRPr="00E0686C">
              <w:rPr>
                <w:rFonts w:eastAsia="Calibri"/>
                <w:sz w:val="20"/>
                <w:szCs w:val="20"/>
                <w:lang w:eastAsia="en-US"/>
              </w:rPr>
              <w:t>, инв. №000000005;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- здание насосная станция №3 – одноэтажное площадью -15,2 м</w:t>
            </w:r>
            <w:r w:rsidRPr="00E0686C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2</w:t>
            </w:r>
            <w:r w:rsidRPr="00E0686C">
              <w:rPr>
                <w:rFonts w:eastAsia="Calibri"/>
                <w:sz w:val="20"/>
                <w:szCs w:val="20"/>
                <w:lang w:eastAsia="en-US"/>
              </w:rPr>
              <w:t>, инв. №000000006;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- здание насосная станция №1 – одноэтажное площадью -146,3 м</w:t>
            </w:r>
            <w:r w:rsidRPr="00E0686C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2</w:t>
            </w:r>
            <w:r w:rsidRPr="00E0686C">
              <w:rPr>
                <w:rFonts w:eastAsia="Calibri"/>
                <w:sz w:val="20"/>
                <w:szCs w:val="20"/>
                <w:lang w:eastAsia="en-US"/>
              </w:rPr>
              <w:t>, инв. №000000007;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- здание подсобное помещение – одноэтажное площадью - 67,6 м</w:t>
            </w:r>
            <w:r w:rsidRPr="00E0686C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2</w:t>
            </w:r>
            <w:r w:rsidRPr="00E0686C">
              <w:rPr>
                <w:rFonts w:eastAsia="Calibri"/>
                <w:sz w:val="20"/>
                <w:szCs w:val="20"/>
                <w:lang w:eastAsia="en-US"/>
              </w:rPr>
              <w:t>, инв. №000000008;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- здание станция пожаротушения – одноэтажное площадью - 72 м</w:t>
            </w:r>
            <w:r w:rsidRPr="00E0686C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2</w:t>
            </w:r>
            <w:r w:rsidRPr="00E0686C">
              <w:rPr>
                <w:rFonts w:eastAsia="Calibri"/>
                <w:sz w:val="20"/>
                <w:szCs w:val="20"/>
                <w:lang w:eastAsia="en-US"/>
              </w:rPr>
              <w:t>, инв. №000000012.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sz w:val="20"/>
                <w:szCs w:val="20"/>
              </w:rPr>
            </w:pPr>
            <w:r w:rsidRPr="00E0686C">
              <w:rPr>
                <w:sz w:val="20"/>
                <w:szCs w:val="20"/>
              </w:rPr>
              <w:t>Техническое обследование объекта должно включать в себя: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E0686C">
              <w:rPr>
                <w:sz w:val="20"/>
                <w:szCs w:val="20"/>
              </w:rPr>
              <w:t xml:space="preserve">- </w:t>
            </w:r>
            <w:r w:rsidRPr="00E0686C">
              <w:rPr>
                <w:rFonts w:eastAsia="Calibri"/>
                <w:sz w:val="20"/>
                <w:szCs w:val="20"/>
                <w:lang w:eastAsia="en-US"/>
              </w:rPr>
              <w:t>Визуальное обследование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E0686C">
              <w:rPr>
                <w:sz w:val="20"/>
                <w:szCs w:val="20"/>
              </w:rPr>
              <w:t xml:space="preserve">- </w:t>
            </w:r>
            <w:r w:rsidRPr="00E0686C">
              <w:rPr>
                <w:rFonts w:eastAsia="Calibri"/>
                <w:sz w:val="20"/>
                <w:szCs w:val="20"/>
                <w:lang w:eastAsia="en-US"/>
              </w:rPr>
              <w:t>Детальное обследование, обследование технического состояния несущих и ограждающих конструкций, фундаментов, узлов и отдельных деталей сооружений;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 xml:space="preserve">- Обмерные работы – обмеры несущих, ограждающих конструкций, узлов примыкания и сопряжения конструкций между собой с определением конструктивных особенностей; с выявлением состава покрытия, перекрытий, стенового ограждения. 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- Освидетельствование строительных конструкций: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- Обнаружение дефектов, повреждений и отклонений элементов и узлов конструкций.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- Уточнение фактических и прогнозируемых нагрузок и воздействий, согласование их с Заказчиком.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lastRenderedPageBreak/>
              <w:t>- Фотографирование дефектов и повреждений конструкций.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- Составление ведомостей дефектов с общими указаниями по их устранению.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- Оценка технического состояния строительных конструкций: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- Выполнение проверочных расчетов по действующим строительным нормам с учетом обнаруженных отклонений, дефектов и повреждений на фактические нагрузки и воздействия с выявлением несущей способности элементов, узлов и соединений.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- Составление заключения о техническом состоянии обследованных конструкций и рекомендаций по их дальнейшей эксплуатации.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i/>
                <w:sz w:val="20"/>
                <w:szCs w:val="20"/>
              </w:rPr>
            </w:pPr>
            <w:r w:rsidRPr="00E0686C">
              <w:rPr>
                <w:i/>
                <w:sz w:val="20"/>
                <w:szCs w:val="20"/>
              </w:rPr>
              <w:t>Провести техническое обследование инженерных коммуникаций нежилых зданий: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E0686C">
              <w:rPr>
                <w:sz w:val="20"/>
                <w:szCs w:val="20"/>
              </w:rPr>
              <w:t>- Отопление;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E0686C">
              <w:rPr>
                <w:sz w:val="20"/>
                <w:szCs w:val="20"/>
              </w:rPr>
              <w:t>- Вентиляция;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E0686C">
              <w:rPr>
                <w:sz w:val="20"/>
                <w:szCs w:val="20"/>
              </w:rPr>
              <w:t>- Электроснабжение;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E0686C">
              <w:rPr>
                <w:sz w:val="20"/>
                <w:szCs w:val="20"/>
              </w:rPr>
              <w:t>По результатам обследования необходимо подготовить заключения, где будут отражены следующие параметры:</w:t>
            </w:r>
          </w:p>
          <w:p w:rsidR="00E0686C" w:rsidRPr="00E0686C" w:rsidRDefault="00E0686C" w:rsidP="00E0686C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sz w:val="20"/>
                <w:szCs w:val="20"/>
              </w:rPr>
            </w:pPr>
            <w:r w:rsidRPr="00E0686C">
              <w:rPr>
                <w:sz w:val="20"/>
                <w:szCs w:val="20"/>
              </w:rPr>
              <w:t>текущее состояние коммуникаций и инженерных сетей на сегодняшний день;</w:t>
            </w:r>
          </w:p>
          <w:p w:rsidR="00E0686C" w:rsidRPr="00E0686C" w:rsidRDefault="00E0686C" w:rsidP="00E0686C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sz w:val="20"/>
                <w:szCs w:val="20"/>
              </w:rPr>
            </w:pPr>
            <w:r w:rsidRPr="00E0686C">
              <w:rPr>
                <w:sz w:val="20"/>
                <w:szCs w:val="20"/>
              </w:rPr>
              <w:t>соответствие инженерных систем действующим нормам и правилам;</w:t>
            </w:r>
          </w:p>
          <w:p w:rsidR="00E0686C" w:rsidRPr="00E0686C" w:rsidRDefault="00E0686C" w:rsidP="00E0686C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sz w:val="20"/>
                <w:szCs w:val="20"/>
              </w:rPr>
            </w:pPr>
            <w:r w:rsidRPr="00E0686C">
              <w:rPr>
                <w:sz w:val="20"/>
                <w:szCs w:val="20"/>
              </w:rPr>
              <w:t>выявление дефектов и степень физического износа оборудования;</w:t>
            </w:r>
          </w:p>
          <w:p w:rsidR="00E0686C" w:rsidRPr="00E0686C" w:rsidRDefault="00E0686C" w:rsidP="00E0686C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sz w:val="20"/>
                <w:szCs w:val="20"/>
              </w:rPr>
            </w:pPr>
            <w:r w:rsidRPr="00E0686C">
              <w:rPr>
                <w:sz w:val="20"/>
                <w:szCs w:val="20"/>
              </w:rPr>
              <w:t>разработать план мероприятий по устранению выявленных замечаний.</w:t>
            </w:r>
          </w:p>
        </w:tc>
      </w:tr>
      <w:tr w:rsidR="00E0686C" w:rsidRPr="00E0686C" w:rsidTr="0069486B">
        <w:trPr>
          <w:jc w:val="right"/>
        </w:trPr>
        <w:tc>
          <w:tcPr>
            <w:tcW w:w="562" w:type="dxa"/>
          </w:tcPr>
          <w:p w:rsidR="00E0686C" w:rsidRPr="00E0686C" w:rsidRDefault="00E0686C" w:rsidP="00E0686C">
            <w:pPr>
              <w:tabs>
                <w:tab w:val="clear" w:pos="1134"/>
                <w:tab w:val="left" w:pos="360"/>
              </w:tabs>
              <w:kinsoku/>
              <w:overflowPunct/>
              <w:autoSpaceDE/>
              <w:autoSpaceDN/>
              <w:ind w:left="360" w:hanging="331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lastRenderedPageBreak/>
              <w:t>13.</w:t>
            </w:r>
          </w:p>
        </w:tc>
        <w:tc>
          <w:tcPr>
            <w:tcW w:w="3260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Требования к архитектурным, объемно-планировочным и конструктивным решениям</w:t>
            </w:r>
          </w:p>
        </w:tc>
        <w:tc>
          <w:tcPr>
            <w:tcW w:w="5954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 xml:space="preserve">- Не требуется </w:t>
            </w:r>
          </w:p>
        </w:tc>
      </w:tr>
      <w:tr w:rsidR="00E0686C" w:rsidRPr="00E0686C" w:rsidTr="0069486B">
        <w:trPr>
          <w:jc w:val="right"/>
        </w:trPr>
        <w:tc>
          <w:tcPr>
            <w:tcW w:w="562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14.</w:t>
            </w:r>
          </w:p>
        </w:tc>
        <w:tc>
          <w:tcPr>
            <w:tcW w:w="3260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Требования к режиму безопасности и гигиене труда</w:t>
            </w:r>
          </w:p>
        </w:tc>
        <w:tc>
          <w:tcPr>
            <w:tcW w:w="5954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- В соответствии с действующими нормативными документами, РФ, ЛНД заказчика;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</w:tr>
      <w:tr w:rsidR="00E0686C" w:rsidRPr="00E0686C" w:rsidTr="0069486B">
        <w:trPr>
          <w:jc w:val="right"/>
        </w:trPr>
        <w:tc>
          <w:tcPr>
            <w:tcW w:w="562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left="360" w:hanging="331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15.</w:t>
            </w:r>
          </w:p>
        </w:tc>
        <w:tc>
          <w:tcPr>
            <w:tcW w:w="3260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Перечень мероприятий по охране окружающей среды для объектов капитального строительства производственного и непроизводственного назначения или перечень мероприятий по охране окружающей среды для линейных объектов, а также результаты оценки воздействия на окружающую среду в соответствии с Постановлением Правительства Российской Федерации от 16.02.2008 № 87 «О составе разделов проектной документации и требованиях к их содержанию»</w:t>
            </w:r>
          </w:p>
        </w:tc>
        <w:tc>
          <w:tcPr>
            <w:tcW w:w="5954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- В соответствии с действующими нормативными документами.</w:t>
            </w:r>
          </w:p>
        </w:tc>
      </w:tr>
      <w:tr w:rsidR="00E0686C" w:rsidRPr="00E0686C" w:rsidTr="0069486B">
        <w:trPr>
          <w:jc w:val="right"/>
        </w:trPr>
        <w:tc>
          <w:tcPr>
            <w:tcW w:w="562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29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16.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5954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- В соответствии с действующими нормативными документами.</w:t>
            </w:r>
          </w:p>
        </w:tc>
      </w:tr>
      <w:tr w:rsidR="00E0686C" w:rsidRPr="00E0686C" w:rsidTr="0069486B">
        <w:trPr>
          <w:jc w:val="right"/>
        </w:trPr>
        <w:tc>
          <w:tcPr>
            <w:tcW w:w="562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left="360" w:hanging="331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17.</w:t>
            </w:r>
          </w:p>
        </w:tc>
        <w:tc>
          <w:tcPr>
            <w:tcW w:w="3260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Мероприятия по обеспечению пожарной безопасности</w:t>
            </w:r>
          </w:p>
        </w:tc>
        <w:tc>
          <w:tcPr>
            <w:tcW w:w="5954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-Обязательное прохождение всеми сотрудниками противопожарного инструктажа у начальника объекта;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 xml:space="preserve">-  Обязательное наличие </w:t>
            </w:r>
            <w:r w:rsidRPr="00E0686C">
              <w:rPr>
                <w:sz w:val="20"/>
                <w:szCs w:val="20"/>
              </w:rPr>
              <w:t>удостоверений руководителей и специалистов по проверке знаний в объеме пожарно-технического минимума</w:t>
            </w:r>
            <w:r w:rsidRPr="00E0686C">
              <w:rPr>
                <w:rFonts w:eastAsia="Calibri"/>
                <w:sz w:val="20"/>
                <w:szCs w:val="20"/>
                <w:lang w:eastAsia="en-US"/>
              </w:rPr>
              <w:t>; «</w:t>
            </w:r>
            <w:r w:rsidRPr="00E0686C">
              <w:rPr>
                <w:rFonts w:eastAsia="Calibri"/>
                <w:i/>
                <w:sz w:val="20"/>
                <w:szCs w:val="20"/>
                <w:lang w:eastAsia="en-US"/>
              </w:rPr>
              <w:t>Копии удостоверений предоставляются на этапе подачи заявки».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lastRenderedPageBreak/>
              <w:t>- В соответствии с требованиями ФЗ-123 от 22.07.2008 г. и других нормативных документов в области обеспечения пожарной безопасности;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- Исполнитель обязан обеспечить неукоснительное исполнение требований противопожарного режима, требований безопасности, установленных в локальных нормативных документах Заказчика</w:t>
            </w:r>
          </w:p>
        </w:tc>
      </w:tr>
      <w:tr w:rsidR="00E0686C" w:rsidRPr="00E0686C" w:rsidTr="0069486B">
        <w:trPr>
          <w:jc w:val="right"/>
        </w:trPr>
        <w:tc>
          <w:tcPr>
            <w:tcW w:w="562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left="360" w:hanging="331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lastRenderedPageBreak/>
              <w:t>18.</w:t>
            </w:r>
          </w:p>
        </w:tc>
        <w:tc>
          <w:tcPr>
            <w:tcW w:w="3260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Мероприятия по обеспечению промышленной безопасности</w:t>
            </w:r>
          </w:p>
        </w:tc>
        <w:tc>
          <w:tcPr>
            <w:tcW w:w="5954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- В соответствии с требованиями Федеральных норм и правил в области промышленной безопасности «Правила промышленной безопасности складов и нефтепродуктов» (Приказ № 461 от 07.11.2016 г.).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- В соответствии с требованиями ФЗ-116 от 21.07.1997г.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</w:t>
            </w:r>
          </w:p>
        </w:tc>
      </w:tr>
      <w:tr w:rsidR="00E0686C" w:rsidRPr="00E0686C" w:rsidTr="0069486B">
        <w:trPr>
          <w:trHeight w:val="1206"/>
          <w:jc w:val="right"/>
        </w:trPr>
        <w:tc>
          <w:tcPr>
            <w:tcW w:w="562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left="360" w:hanging="331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19.</w:t>
            </w:r>
          </w:p>
        </w:tc>
        <w:tc>
          <w:tcPr>
            <w:tcW w:w="3260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Требования к составу заключения экспертизы промышленной безопасности</w:t>
            </w:r>
          </w:p>
        </w:tc>
        <w:tc>
          <w:tcPr>
            <w:tcW w:w="5954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- В соответствии с требованиями Федерального Закона от 21 июля 1997г. № 116-ФЗ «О промышленной безопасности опасных производственных объектов»;</w:t>
            </w:r>
          </w:p>
          <w:p w:rsidR="00E0686C" w:rsidRPr="00E0686C" w:rsidRDefault="00E0686C" w:rsidP="00E0686C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outlineLvl w:val="3"/>
              <w:rPr>
                <w:sz w:val="20"/>
                <w:szCs w:val="20"/>
              </w:rPr>
            </w:pPr>
            <w:r w:rsidRPr="00E0686C">
              <w:rPr>
                <w:sz w:val="20"/>
                <w:szCs w:val="20"/>
              </w:rPr>
              <w:t>- В соответствии с требованиями Федеральных норм и правила в области промышленной безопасности "Правила проведения экспертизы промышленной безопасности"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 xml:space="preserve">(Приказ Федеральной службы по экологическому, технологическому и атомному надзору от 14 ноября 2013 г. N 538 г. Зарегистрирован в Минюсте </w:t>
            </w:r>
            <w:r w:rsidRPr="00E0686C">
              <w:rPr>
                <w:rFonts w:eastAsia="Calibri"/>
                <w:sz w:val="20"/>
                <w:szCs w:val="20"/>
                <w:shd w:val="clear" w:color="auto" w:fill="FFFFFF"/>
                <w:lang w:eastAsia="en-US"/>
              </w:rPr>
              <w:t>26 декабря 2013 г.</w:t>
            </w:r>
            <w:r w:rsidRPr="00E0686C">
              <w:rPr>
                <w:rFonts w:eastAsia="Calibri"/>
                <w:sz w:val="20"/>
                <w:szCs w:val="20"/>
                <w:lang w:eastAsia="en-US"/>
              </w:rPr>
              <w:t>, регистрационный номер 30855).</w:t>
            </w:r>
          </w:p>
        </w:tc>
      </w:tr>
      <w:tr w:rsidR="00E0686C" w:rsidRPr="00E0686C" w:rsidTr="0069486B">
        <w:trPr>
          <w:jc w:val="right"/>
        </w:trPr>
        <w:tc>
          <w:tcPr>
            <w:tcW w:w="562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left="313" w:hanging="331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20.</w:t>
            </w:r>
          </w:p>
        </w:tc>
        <w:tc>
          <w:tcPr>
            <w:tcW w:w="3260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Материалы, представляемые Заказчиком</w:t>
            </w:r>
          </w:p>
        </w:tc>
        <w:tc>
          <w:tcPr>
            <w:tcW w:w="5954" w:type="dxa"/>
          </w:tcPr>
          <w:p w:rsidR="00E0686C" w:rsidRPr="00E0686C" w:rsidRDefault="00E0686C" w:rsidP="00E0686C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Документация:</w:t>
            </w:r>
          </w:p>
          <w:p w:rsidR="00E0686C" w:rsidRPr="00E0686C" w:rsidRDefault="00E0686C" w:rsidP="00E0686C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- Паспорт здания;</w:t>
            </w:r>
          </w:p>
          <w:p w:rsidR="00E0686C" w:rsidRPr="00E0686C" w:rsidRDefault="00E0686C" w:rsidP="00E0686C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- Планы БТИ;</w:t>
            </w:r>
          </w:p>
          <w:p w:rsidR="00E0686C" w:rsidRPr="00E0686C" w:rsidRDefault="00E0686C" w:rsidP="00E0686C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- Заключение ЭПБ на здания в 2014 г.</w:t>
            </w:r>
          </w:p>
        </w:tc>
      </w:tr>
      <w:tr w:rsidR="00E0686C" w:rsidRPr="00E0686C" w:rsidTr="0069486B">
        <w:trPr>
          <w:jc w:val="right"/>
        </w:trPr>
        <w:tc>
          <w:tcPr>
            <w:tcW w:w="562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left="360" w:hanging="36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21.</w:t>
            </w:r>
          </w:p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Количество экземпляров заключений</w:t>
            </w:r>
          </w:p>
        </w:tc>
        <w:tc>
          <w:tcPr>
            <w:tcW w:w="5954" w:type="dxa"/>
          </w:tcPr>
          <w:p w:rsidR="00E0686C" w:rsidRPr="004C0FEB" w:rsidRDefault="00E0686C" w:rsidP="004C0FEB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r w:rsidRPr="00E0686C">
              <w:rPr>
                <w:sz w:val="20"/>
                <w:szCs w:val="20"/>
              </w:rPr>
              <w:t xml:space="preserve">2 экземпляра на бумажных носителях и 2 экземпляра в электронном виде в формате </w:t>
            </w:r>
            <w:r w:rsidRPr="00E0686C">
              <w:rPr>
                <w:sz w:val="20"/>
                <w:szCs w:val="20"/>
                <w:lang w:val="en-US"/>
              </w:rPr>
              <w:t>Word</w:t>
            </w:r>
            <w:r w:rsidRPr="00E0686C">
              <w:rPr>
                <w:sz w:val="20"/>
                <w:szCs w:val="20"/>
              </w:rPr>
              <w:t xml:space="preserve">, </w:t>
            </w:r>
            <w:proofErr w:type="spellStart"/>
            <w:r w:rsidRPr="00E0686C">
              <w:rPr>
                <w:sz w:val="20"/>
                <w:szCs w:val="20"/>
              </w:rPr>
              <w:t>pdf</w:t>
            </w:r>
            <w:proofErr w:type="spellEnd"/>
            <w:r w:rsidRPr="00E0686C">
              <w:rPr>
                <w:sz w:val="20"/>
                <w:szCs w:val="20"/>
              </w:rPr>
              <w:t xml:space="preserve">, </w:t>
            </w:r>
            <w:bookmarkStart w:id="2" w:name="_GoBack"/>
            <w:bookmarkEnd w:id="2"/>
          </w:p>
        </w:tc>
      </w:tr>
      <w:tr w:rsidR="00E0686C" w:rsidRPr="00E0686C" w:rsidTr="0069486B">
        <w:trPr>
          <w:jc w:val="right"/>
        </w:trPr>
        <w:tc>
          <w:tcPr>
            <w:tcW w:w="562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left="360" w:hanging="36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22.</w:t>
            </w:r>
          </w:p>
        </w:tc>
        <w:tc>
          <w:tcPr>
            <w:tcW w:w="3260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Порядок и требования к оформлению перечня оборудования и материалов</w:t>
            </w:r>
          </w:p>
        </w:tc>
        <w:tc>
          <w:tcPr>
            <w:tcW w:w="5954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- Не требуется.</w:t>
            </w:r>
          </w:p>
        </w:tc>
      </w:tr>
      <w:tr w:rsidR="00E0686C" w:rsidRPr="00E0686C" w:rsidTr="0069486B">
        <w:trPr>
          <w:jc w:val="right"/>
        </w:trPr>
        <w:tc>
          <w:tcPr>
            <w:tcW w:w="562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left="360" w:hanging="331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23.</w:t>
            </w:r>
          </w:p>
        </w:tc>
        <w:tc>
          <w:tcPr>
            <w:tcW w:w="3260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pacing w:val="-4"/>
                <w:sz w:val="20"/>
                <w:szCs w:val="20"/>
                <w:lang w:eastAsia="en-US"/>
              </w:rPr>
              <w:t>Требования к сметной документации</w:t>
            </w:r>
          </w:p>
        </w:tc>
        <w:tc>
          <w:tcPr>
            <w:tcW w:w="5954" w:type="dxa"/>
          </w:tcPr>
          <w:p w:rsidR="00E0686C" w:rsidRPr="004C0FEB" w:rsidRDefault="00E0686C" w:rsidP="004C0FEB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line="312" w:lineRule="atLeast"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E0686C">
              <w:rPr>
                <w:sz w:val="20"/>
                <w:szCs w:val="20"/>
                <w:lang w:eastAsia="en-US"/>
              </w:rPr>
              <w:t>- Предоставить подробную калькуляцию в произвольной форме на весь комплекс работ по техническому обследованию строительных конструкций и инженерных коммуникаций.</w:t>
            </w:r>
          </w:p>
        </w:tc>
      </w:tr>
      <w:tr w:rsidR="00E0686C" w:rsidRPr="00E0686C" w:rsidTr="0069486B">
        <w:trPr>
          <w:jc w:val="right"/>
        </w:trPr>
        <w:tc>
          <w:tcPr>
            <w:tcW w:w="562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left="360" w:hanging="331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24.</w:t>
            </w:r>
          </w:p>
        </w:tc>
        <w:tc>
          <w:tcPr>
            <w:tcW w:w="3260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sz w:val="20"/>
                <w:szCs w:val="20"/>
                <w:lang w:eastAsia="en-US"/>
              </w:rPr>
              <w:t>Перечень согласований с федеральными надзорными органами</w:t>
            </w:r>
          </w:p>
        </w:tc>
        <w:tc>
          <w:tcPr>
            <w:tcW w:w="5954" w:type="dxa"/>
          </w:tcPr>
          <w:p w:rsidR="00E0686C" w:rsidRPr="00E0686C" w:rsidRDefault="00E0686C" w:rsidP="00E0686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0686C">
              <w:rPr>
                <w:rFonts w:eastAsia="Calibri"/>
                <w:iCs/>
                <w:sz w:val="20"/>
                <w:szCs w:val="20"/>
              </w:rPr>
              <w:t>Внесение заключений ЭПБ в реестр заключений экспертизы промышленной безопасности МТУ Ростехнадзора.</w:t>
            </w:r>
          </w:p>
        </w:tc>
      </w:tr>
    </w:tbl>
    <w:p w:rsidR="00487F31" w:rsidRPr="004A68D3" w:rsidRDefault="00487F31" w:rsidP="00487F31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jc w:val="center"/>
        <w:rPr>
          <w:rFonts w:eastAsiaTheme="minorHAnsi"/>
          <w:sz w:val="20"/>
          <w:szCs w:val="20"/>
          <w:lang w:eastAsia="en-US"/>
        </w:rPr>
      </w:pPr>
    </w:p>
    <w:p w:rsidR="004F1D30" w:rsidRPr="004A68D3" w:rsidRDefault="004F1D30" w:rsidP="004F1D30">
      <w:pPr>
        <w:suppressAutoHyphens/>
        <w:rPr>
          <w:b/>
          <w:sz w:val="20"/>
          <w:szCs w:val="20"/>
        </w:rPr>
      </w:pPr>
    </w:p>
    <w:p w:rsidR="002F4970" w:rsidRPr="004A68D3" w:rsidRDefault="002F4970" w:rsidP="009768AE">
      <w:pPr>
        <w:suppressAutoHyphens/>
        <w:ind w:firstLine="0"/>
        <w:rPr>
          <w:b/>
          <w:sz w:val="20"/>
          <w:szCs w:val="20"/>
        </w:rPr>
      </w:pPr>
    </w:p>
    <w:p w:rsidR="006248EF" w:rsidRPr="004A68D3" w:rsidRDefault="006248EF" w:rsidP="004F1D30">
      <w:pPr>
        <w:suppressAutoHyphens/>
        <w:rPr>
          <w:b/>
          <w:sz w:val="20"/>
          <w:szCs w:val="20"/>
        </w:rPr>
      </w:pPr>
    </w:p>
    <w:p w:rsidR="004F1D30" w:rsidRPr="004A68D3" w:rsidRDefault="006248EF" w:rsidP="006248EF">
      <w:pPr>
        <w:suppressAutoHyphens/>
        <w:ind w:firstLine="0"/>
        <w:rPr>
          <w:b/>
          <w:sz w:val="20"/>
          <w:szCs w:val="20"/>
        </w:rPr>
      </w:pPr>
      <w:r w:rsidRPr="004A68D3">
        <w:rPr>
          <w:b/>
          <w:sz w:val="20"/>
          <w:szCs w:val="20"/>
        </w:rPr>
        <w:t xml:space="preserve">Подтверждаю соответствие </w:t>
      </w:r>
      <w:r w:rsidR="001F5499" w:rsidRPr="004A68D3">
        <w:rPr>
          <w:b/>
          <w:sz w:val="20"/>
          <w:szCs w:val="20"/>
        </w:rPr>
        <w:t>коммерческого предложения</w:t>
      </w:r>
      <w:r w:rsidRPr="004A68D3">
        <w:rPr>
          <w:b/>
          <w:sz w:val="20"/>
          <w:szCs w:val="20"/>
        </w:rPr>
        <w:t xml:space="preserve"> т</w:t>
      </w:r>
      <w:r w:rsidR="00DE7D6B" w:rsidRPr="004A68D3">
        <w:rPr>
          <w:b/>
          <w:sz w:val="20"/>
          <w:szCs w:val="20"/>
        </w:rPr>
        <w:t>ребованиям технического задания</w:t>
      </w:r>
      <w:r w:rsidRPr="004A68D3">
        <w:rPr>
          <w:b/>
          <w:sz w:val="20"/>
          <w:szCs w:val="20"/>
        </w:rPr>
        <w:t>:</w:t>
      </w:r>
    </w:p>
    <w:p w:rsidR="004F1D30" w:rsidRPr="004A68D3" w:rsidRDefault="004F1D30" w:rsidP="004F1D30">
      <w:pPr>
        <w:suppressAutoHyphens/>
        <w:rPr>
          <w:b/>
          <w:sz w:val="20"/>
          <w:szCs w:val="20"/>
        </w:rPr>
      </w:pPr>
    </w:p>
    <w:p w:rsidR="004F1D30" w:rsidRPr="004A68D3" w:rsidRDefault="004F1D30" w:rsidP="004F1D30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248EF" w:rsidRPr="004A68D3" w:rsidTr="008F2D53">
        <w:tc>
          <w:tcPr>
            <w:tcW w:w="3708" w:type="dxa"/>
            <w:shd w:val="clear" w:color="auto" w:fill="auto"/>
          </w:tcPr>
          <w:p w:rsidR="006248EF" w:rsidRPr="004A68D3" w:rsidRDefault="006248EF" w:rsidP="006248EF">
            <w:pPr>
              <w:ind w:firstLine="0"/>
              <w:rPr>
                <w:b/>
                <w:bCs/>
                <w:sz w:val="20"/>
                <w:szCs w:val="20"/>
              </w:rPr>
            </w:pPr>
            <w:r w:rsidRPr="004A68D3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248EF" w:rsidRPr="004A68D3" w:rsidRDefault="006248EF" w:rsidP="008F2D53">
            <w:pPr>
              <w:jc w:val="center"/>
              <w:rPr>
                <w:sz w:val="20"/>
                <w:szCs w:val="20"/>
              </w:rPr>
            </w:pPr>
            <w:r w:rsidRPr="004A68D3">
              <w:rPr>
                <w:sz w:val="20"/>
                <w:szCs w:val="20"/>
              </w:rPr>
              <w:t>__________________</w:t>
            </w:r>
          </w:p>
          <w:p w:rsidR="006248EF" w:rsidRPr="004A68D3" w:rsidRDefault="006248EF" w:rsidP="008F2D53">
            <w:pPr>
              <w:jc w:val="center"/>
              <w:rPr>
                <w:sz w:val="20"/>
                <w:szCs w:val="20"/>
              </w:rPr>
            </w:pPr>
            <w:r w:rsidRPr="004A68D3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248EF" w:rsidRPr="004A68D3" w:rsidRDefault="00450DC3" w:rsidP="008F2D53">
            <w:pPr>
              <w:rPr>
                <w:b/>
                <w:bCs/>
                <w:sz w:val="20"/>
                <w:szCs w:val="20"/>
              </w:rPr>
            </w:pPr>
            <w:r w:rsidRPr="004A68D3"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="006248EF" w:rsidRPr="004A68D3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248EF" w:rsidRPr="004A68D3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4A68D3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4A68D3" w:rsidRDefault="006248EF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4A68D3">
        <w:rPr>
          <w:bCs/>
          <w:sz w:val="20"/>
          <w:szCs w:val="20"/>
        </w:rPr>
        <w:t>Дата заполнения: _______________</w:t>
      </w:r>
    </w:p>
    <w:p w:rsidR="004F1D30" w:rsidRPr="004A68D3" w:rsidRDefault="004F1D30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2A60AA" w:rsidRPr="004A68D3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9768AE" w:rsidRPr="004A68D3" w:rsidRDefault="009768AE" w:rsidP="002A60AA">
      <w:pPr>
        <w:pStyle w:val="a3"/>
        <w:spacing w:before="80" w:after="80"/>
        <w:rPr>
          <w:sz w:val="20"/>
          <w:szCs w:val="20"/>
        </w:rPr>
      </w:pPr>
    </w:p>
    <w:p w:rsidR="009768AE" w:rsidRPr="004A68D3" w:rsidRDefault="009768AE" w:rsidP="002A60AA">
      <w:pPr>
        <w:pStyle w:val="a3"/>
        <w:spacing w:before="80" w:after="80"/>
        <w:rPr>
          <w:sz w:val="20"/>
          <w:szCs w:val="20"/>
        </w:rPr>
      </w:pPr>
    </w:p>
    <w:p w:rsidR="009768AE" w:rsidRPr="009768AE" w:rsidRDefault="009768AE" w:rsidP="009768AE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b/>
          <w:sz w:val="22"/>
          <w:szCs w:val="22"/>
          <w:lang w:eastAsia="en-US"/>
        </w:rPr>
      </w:pPr>
    </w:p>
    <w:p w:rsidR="00A053D0" w:rsidRDefault="009768AE" w:rsidP="009768AE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b/>
          <w:sz w:val="22"/>
          <w:szCs w:val="22"/>
          <w:lang w:eastAsia="en-US"/>
        </w:rPr>
      </w:pPr>
      <w:r w:rsidRPr="009768AE">
        <w:rPr>
          <w:rFonts w:eastAsia="Calibri"/>
          <w:b/>
          <w:sz w:val="22"/>
          <w:szCs w:val="22"/>
          <w:lang w:eastAsia="en-US"/>
        </w:rPr>
        <w:lastRenderedPageBreak/>
        <w:t xml:space="preserve">                                                                                                                           </w:t>
      </w:r>
      <w:r w:rsidR="00A053D0">
        <w:rPr>
          <w:rFonts w:eastAsia="Calibri"/>
          <w:b/>
          <w:sz w:val="22"/>
          <w:szCs w:val="22"/>
          <w:lang w:eastAsia="en-US"/>
        </w:rPr>
        <w:t>Приложение № 1</w:t>
      </w:r>
    </w:p>
    <w:p w:rsidR="00A053D0" w:rsidRDefault="00A053D0" w:rsidP="009768AE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b/>
          <w:sz w:val="22"/>
          <w:szCs w:val="22"/>
          <w:lang w:eastAsia="en-US"/>
        </w:rPr>
      </w:pPr>
    </w:p>
    <w:p w:rsidR="00A053D0" w:rsidRDefault="00A053D0" w:rsidP="009768AE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b/>
          <w:sz w:val="22"/>
          <w:szCs w:val="22"/>
          <w:lang w:eastAsia="en-US"/>
        </w:rPr>
      </w:pPr>
    </w:p>
    <w:p w:rsidR="00A053D0" w:rsidRDefault="00A053D0" w:rsidP="009768AE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b/>
          <w:sz w:val="22"/>
          <w:szCs w:val="22"/>
          <w:lang w:eastAsia="en-US"/>
        </w:rPr>
      </w:pPr>
    </w:p>
    <w:p w:rsidR="00A053D0" w:rsidRDefault="00A053D0" w:rsidP="00A053D0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jc w:val="center"/>
        <w:rPr>
          <w:rFonts w:eastAsia="Calibri"/>
          <w:b/>
          <w:sz w:val="28"/>
          <w:lang w:eastAsia="en-US"/>
        </w:rPr>
      </w:pPr>
      <w:r>
        <w:rPr>
          <w:rFonts w:eastAsia="Calibri"/>
          <w:b/>
          <w:sz w:val="28"/>
          <w:lang w:eastAsia="en-US"/>
        </w:rPr>
        <w:t xml:space="preserve">Г Л О С </w:t>
      </w:r>
      <w:proofErr w:type="spellStart"/>
      <w:r>
        <w:rPr>
          <w:rFonts w:eastAsia="Calibri"/>
          <w:b/>
          <w:sz w:val="28"/>
          <w:lang w:eastAsia="en-US"/>
        </w:rPr>
        <w:t>С</w:t>
      </w:r>
      <w:proofErr w:type="spellEnd"/>
      <w:r>
        <w:rPr>
          <w:rFonts w:eastAsia="Calibri"/>
          <w:b/>
          <w:sz w:val="28"/>
          <w:lang w:eastAsia="en-US"/>
        </w:rPr>
        <w:t xml:space="preserve"> АР И Й</w:t>
      </w:r>
    </w:p>
    <w:p w:rsidR="004E2714" w:rsidRPr="00A053D0" w:rsidRDefault="004E2714" w:rsidP="00A053D0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jc w:val="center"/>
        <w:rPr>
          <w:rFonts w:eastAsia="Calibri"/>
          <w:b/>
          <w:sz w:val="28"/>
          <w:lang w:eastAsia="en-US"/>
        </w:rPr>
      </w:pPr>
    </w:p>
    <w:p w:rsidR="00A053D0" w:rsidRDefault="00A053D0" w:rsidP="009768AE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b/>
          <w:sz w:val="22"/>
          <w:szCs w:val="22"/>
          <w:lang w:eastAsia="en-US"/>
        </w:rPr>
      </w:pPr>
    </w:p>
    <w:tbl>
      <w:tblPr>
        <w:tblStyle w:val="ab"/>
        <w:tblW w:w="9355" w:type="dxa"/>
        <w:tblInd w:w="12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244"/>
      </w:tblGrid>
      <w:tr w:rsidR="00A053D0" w:rsidTr="004E2714">
        <w:tc>
          <w:tcPr>
            <w:tcW w:w="4111" w:type="dxa"/>
          </w:tcPr>
          <w:p w:rsidR="00A053D0" w:rsidRDefault="00A053D0" w:rsidP="00A053D0">
            <w:pPr>
              <w:tabs>
                <w:tab w:val="clear" w:pos="1134"/>
                <w:tab w:val="left" w:pos="2760"/>
              </w:tabs>
              <w:kinsoku/>
              <w:overflowPunct/>
              <w:autoSpaceDE/>
              <w:autoSpaceDN/>
              <w:spacing w:after="200" w:line="276" w:lineRule="auto"/>
              <w:ind w:left="731" w:hanging="731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РФ-</w:t>
            </w:r>
          </w:p>
        </w:tc>
        <w:tc>
          <w:tcPr>
            <w:tcW w:w="5244" w:type="dxa"/>
          </w:tcPr>
          <w:p w:rsidR="00A053D0" w:rsidRDefault="00A053D0" w:rsidP="009768AE">
            <w:pPr>
              <w:tabs>
                <w:tab w:val="clear" w:pos="1134"/>
                <w:tab w:val="left" w:pos="7371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A68D3">
              <w:rPr>
                <w:rFonts w:eastAsia="Calibri"/>
                <w:szCs w:val="24"/>
                <w:lang w:eastAsia="en-US"/>
              </w:rPr>
              <w:t>Российская Федерация</w:t>
            </w:r>
          </w:p>
        </w:tc>
      </w:tr>
      <w:tr w:rsidR="00A053D0" w:rsidTr="004E2714">
        <w:tc>
          <w:tcPr>
            <w:tcW w:w="4111" w:type="dxa"/>
          </w:tcPr>
          <w:p w:rsidR="00A053D0" w:rsidRDefault="00A053D0" w:rsidP="00A053D0">
            <w:pPr>
              <w:tabs>
                <w:tab w:val="clear" w:pos="1134"/>
                <w:tab w:val="left" w:pos="2760"/>
              </w:tabs>
              <w:kinsoku/>
              <w:overflowPunct/>
              <w:autoSpaceDE/>
              <w:autoSpaceDN/>
              <w:spacing w:after="200" w:line="276" w:lineRule="auto"/>
              <w:ind w:left="731" w:hanging="731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ФЗ-</w:t>
            </w:r>
          </w:p>
        </w:tc>
        <w:tc>
          <w:tcPr>
            <w:tcW w:w="5244" w:type="dxa"/>
          </w:tcPr>
          <w:p w:rsidR="00A053D0" w:rsidRPr="00A053D0" w:rsidRDefault="00A053D0" w:rsidP="009768AE">
            <w:pPr>
              <w:tabs>
                <w:tab w:val="clear" w:pos="1134"/>
                <w:tab w:val="left" w:pos="7371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b/>
                <w:szCs w:val="24"/>
                <w:lang w:eastAsia="en-US"/>
              </w:rPr>
            </w:pPr>
            <w:r w:rsidRPr="004A68D3">
              <w:rPr>
                <w:rFonts w:eastAsia="Calibri"/>
                <w:szCs w:val="24"/>
                <w:lang w:eastAsia="en-US"/>
              </w:rPr>
              <w:t>Федеральный Закон</w:t>
            </w:r>
          </w:p>
        </w:tc>
      </w:tr>
      <w:tr w:rsidR="00A053D0" w:rsidTr="004E2714">
        <w:tc>
          <w:tcPr>
            <w:tcW w:w="4111" w:type="dxa"/>
          </w:tcPr>
          <w:p w:rsidR="00A053D0" w:rsidRDefault="00A053D0" w:rsidP="00A053D0">
            <w:pPr>
              <w:tabs>
                <w:tab w:val="clear" w:pos="1134"/>
                <w:tab w:val="left" w:pos="2760"/>
              </w:tabs>
              <w:kinsoku/>
              <w:overflowPunct/>
              <w:autoSpaceDE/>
              <w:autoSpaceDN/>
              <w:spacing w:after="200" w:line="276" w:lineRule="auto"/>
              <w:ind w:left="731" w:hanging="731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ГК РФ-</w:t>
            </w:r>
          </w:p>
        </w:tc>
        <w:tc>
          <w:tcPr>
            <w:tcW w:w="5244" w:type="dxa"/>
          </w:tcPr>
          <w:p w:rsidR="00A053D0" w:rsidRPr="00A053D0" w:rsidRDefault="00A053D0" w:rsidP="009768AE">
            <w:pPr>
              <w:tabs>
                <w:tab w:val="clear" w:pos="1134"/>
                <w:tab w:val="left" w:pos="7371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color w:val="333333"/>
                <w:szCs w:val="24"/>
                <w:shd w:val="clear" w:color="auto" w:fill="FFFFFF"/>
                <w:lang w:eastAsia="en-US"/>
              </w:rPr>
            </w:pPr>
            <w:r w:rsidRPr="004A68D3">
              <w:rPr>
                <w:rFonts w:eastAsia="Calibri"/>
                <w:bCs/>
                <w:color w:val="333333"/>
                <w:szCs w:val="24"/>
                <w:lang w:eastAsia="en-US"/>
              </w:rPr>
              <w:t>Гражданский</w:t>
            </w:r>
            <w:r w:rsidRPr="004A68D3">
              <w:rPr>
                <w:rFonts w:eastAsia="Calibri"/>
                <w:color w:val="333333"/>
                <w:szCs w:val="24"/>
                <w:shd w:val="clear" w:color="auto" w:fill="FFFFFF"/>
                <w:lang w:eastAsia="en-US"/>
              </w:rPr>
              <w:t xml:space="preserve"> </w:t>
            </w:r>
            <w:r w:rsidRPr="004A68D3">
              <w:rPr>
                <w:rFonts w:eastAsia="Calibri"/>
                <w:bCs/>
                <w:color w:val="333333"/>
                <w:szCs w:val="24"/>
                <w:lang w:eastAsia="en-US"/>
              </w:rPr>
              <w:t>Кодекс</w:t>
            </w:r>
            <w:r w:rsidRPr="004A68D3">
              <w:rPr>
                <w:rFonts w:eastAsia="Calibri"/>
                <w:color w:val="333333"/>
                <w:szCs w:val="24"/>
                <w:shd w:val="clear" w:color="auto" w:fill="FFFFFF"/>
                <w:lang w:eastAsia="en-US"/>
              </w:rPr>
              <w:t xml:space="preserve"> </w:t>
            </w:r>
            <w:r w:rsidRPr="004A68D3">
              <w:rPr>
                <w:rFonts w:eastAsia="Calibri"/>
                <w:bCs/>
                <w:color w:val="333333"/>
                <w:szCs w:val="24"/>
                <w:lang w:eastAsia="en-US"/>
              </w:rPr>
              <w:t>Российской</w:t>
            </w:r>
            <w:r w:rsidRPr="004A68D3">
              <w:rPr>
                <w:rFonts w:eastAsia="Calibri"/>
                <w:color w:val="333333"/>
                <w:szCs w:val="24"/>
                <w:shd w:val="clear" w:color="auto" w:fill="FFFFFF"/>
                <w:lang w:eastAsia="en-US"/>
              </w:rPr>
              <w:t xml:space="preserve"> </w:t>
            </w:r>
            <w:r w:rsidRPr="004A68D3">
              <w:rPr>
                <w:rFonts w:eastAsia="Calibri"/>
                <w:bCs/>
                <w:color w:val="333333"/>
                <w:szCs w:val="24"/>
                <w:lang w:eastAsia="en-US"/>
              </w:rPr>
              <w:t>Федерации</w:t>
            </w:r>
            <w:r w:rsidRPr="004A68D3">
              <w:rPr>
                <w:rFonts w:eastAsia="Calibri"/>
                <w:color w:val="333333"/>
                <w:szCs w:val="24"/>
                <w:shd w:val="clear" w:color="auto" w:fill="FFFFFF"/>
                <w:lang w:eastAsia="en-US"/>
              </w:rPr>
              <w:t xml:space="preserve"> </w:t>
            </w:r>
          </w:p>
        </w:tc>
      </w:tr>
      <w:tr w:rsidR="00A053D0" w:rsidTr="004E2714">
        <w:tc>
          <w:tcPr>
            <w:tcW w:w="4111" w:type="dxa"/>
          </w:tcPr>
          <w:p w:rsidR="00A053D0" w:rsidRDefault="00A053D0" w:rsidP="00A053D0">
            <w:pPr>
              <w:tabs>
                <w:tab w:val="clear" w:pos="1134"/>
                <w:tab w:val="left" w:pos="2760"/>
              </w:tabs>
              <w:kinsoku/>
              <w:overflowPunct/>
              <w:autoSpaceDE/>
              <w:autoSpaceDN/>
              <w:spacing w:after="200" w:line="276" w:lineRule="auto"/>
              <w:ind w:left="731" w:hanging="731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ГСМ-</w:t>
            </w:r>
          </w:p>
        </w:tc>
        <w:tc>
          <w:tcPr>
            <w:tcW w:w="5244" w:type="dxa"/>
          </w:tcPr>
          <w:p w:rsidR="00A053D0" w:rsidRDefault="00A053D0" w:rsidP="009768AE">
            <w:pPr>
              <w:tabs>
                <w:tab w:val="clear" w:pos="1134"/>
                <w:tab w:val="left" w:pos="7371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A68D3">
              <w:rPr>
                <w:rFonts w:eastAsia="Calibri"/>
                <w:szCs w:val="24"/>
                <w:lang w:eastAsia="en-US"/>
              </w:rPr>
              <w:t>горючи смазочные материалы</w:t>
            </w:r>
          </w:p>
        </w:tc>
      </w:tr>
      <w:tr w:rsidR="00A053D0" w:rsidTr="004E2714">
        <w:tc>
          <w:tcPr>
            <w:tcW w:w="4111" w:type="dxa"/>
          </w:tcPr>
          <w:p w:rsidR="00A053D0" w:rsidRDefault="00A053D0" w:rsidP="00A053D0">
            <w:pPr>
              <w:tabs>
                <w:tab w:val="clear" w:pos="1134"/>
                <w:tab w:val="left" w:pos="2760"/>
              </w:tabs>
              <w:kinsoku/>
              <w:overflowPunct/>
              <w:autoSpaceDE/>
              <w:autoSpaceDN/>
              <w:spacing w:after="200" w:line="276" w:lineRule="auto"/>
              <w:ind w:left="731" w:hanging="731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ППН-</w:t>
            </w:r>
          </w:p>
        </w:tc>
        <w:tc>
          <w:tcPr>
            <w:tcW w:w="5244" w:type="dxa"/>
          </w:tcPr>
          <w:p w:rsidR="00A053D0" w:rsidRDefault="00A053D0" w:rsidP="009768AE">
            <w:pPr>
              <w:tabs>
                <w:tab w:val="clear" w:pos="1134"/>
                <w:tab w:val="left" w:pos="7371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A68D3">
              <w:rPr>
                <w:rFonts w:eastAsia="Calibri"/>
                <w:szCs w:val="24"/>
                <w:lang w:eastAsia="en-US"/>
              </w:rPr>
              <w:t xml:space="preserve">пункт </w:t>
            </w:r>
            <w:proofErr w:type="spellStart"/>
            <w:r w:rsidRPr="004A68D3">
              <w:rPr>
                <w:rFonts w:eastAsia="Calibri"/>
                <w:szCs w:val="24"/>
                <w:lang w:eastAsia="en-US"/>
              </w:rPr>
              <w:t>предперронного</w:t>
            </w:r>
            <w:proofErr w:type="spellEnd"/>
            <w:r w:rsidRPr="004A68D3">
              <w:rPr>
                <w:rFonts w:eastAsia="Calibri"/>
                <w:szCs w:val="24"/>
                <w:lang w:eastAsia="en-US"/>
              </w:rPr>
              <w:t xml:space="preserve"> налива</w:t>
            </w:r>
          </w:p>
        </w:tc>
      </w:tr>
      <w:tr w:rsidR="00A053D0" w:rsidTr="004E2714">
        <w:tc>
          <w:tcPr>
            <w:tcW w:w="4111" w:type="dxa"/>
          </w:tcPr>
          <w:p w:rsidR="00A053D0" w:rsidRDefault="00A053D0" w:rsidP="00A053D0">
            <w:pPr>
              <w:tabs>
                <w:tab w:val="clear" w:pos="1134"/>
                <w:tab w:val="left" w:pos="2760"/>
              </w:tabs>
              <w:kinsoku/>
              <w:overflowPunct/>
              <w:autoSpaceDE/>
              <w:autoSpaceDN/>
              <w:spacing w:after="200" w:line="276" w:lineRule="auto"/>
              <w:ind w:left="731" w:hanging="731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РП-</w:t>
            </w:r>
          </w:p>
        </w:tc>
        <w:tc>
          <w:tcPr>
            <w:tcW w:w="5244" w:type="dxa"/>
          </w:tcPr>
          <w:p w:rsidR="00A053D0" w:rsidRDefault="00A053D0" w:rsidP="009768AE">
            <w:pPr>
              <w:tabs>
                <w:tab w:val="clear" w:pos="1134"/>
                <w:tab w:val="left" w:pos="7371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A68D3">
              <w:rPr>
                <w:rFonts w:eastAsia="Calibri"/>
                <w:szCs w:val="24"/>
                <w:lang w:eastAsia="en-US"/>
              </w:rPr>
              <w:t>раздаточный пункт</w:t>
            </w:r>
          </w:p>
        </w:tc>
      </w:tr>
      <w:tr w:rsidR="00A053D0" w:rsidTr="004E2714">
        <w:tc>
          <w:tcPr>
            <w:tcW w:w="4111" w:type="dxa"/>
          </w:tcPr>
          <w:p w:rsidR="00A053D0" w:rsidRDefault="00A053D0" w:rsidP="00A053D0">
            <w:pPr>
              <w:tabs>
                <w:tab w:val="clear" w:pos="1134"/>
                <w:tab w:val="left" w:pos="2760"/>
              </w:tabs>
              <w:kinsoku/>
              <w:overflowPunct/>
              <w:autoSpaceDE/>
              <w:autoSpaceDN/>
              <w:spacing w:after="200" w:line="276" w:lineRule="auto"/>
              <w:ind w:left="731" w:hanging="731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ОТ-</w:t>
            </w:r>
          </w:p>
        </w:tc>
        <w:tc>
          <w:tcPr>
            <w:tcW w:w="5244" w:type="dxa"/>
          </w:tcPr>
          <w:p w:rsidR="00A053D0" w:rsidRDefault="00A053D0" w:rsidP="009768AE">
            <w:pPr>
              <w:tabs>
                <w:tab w:val="clear" w:pos="1134"/>
                <w:tab w:val="left" w:pos="7371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A68D3">
              <w:rPr>
                <w:rFonts w:eastAsia="Calibri"/>
                <w:szCs w:val="24"/>
                <w:lang w:eastAsia="en-US"/>
              </w:rPr>
              <w:t>охрана труда</w:t>
            </w:r>
          </w:p>
        </w:tc>
      </w:tr>
      <w:tr w:rsidR="00A053D0" w:rsidTr="004E2714">
        <w:tc>
          <w:tcPr>
            <w:tcW w:w="4111" w:type="dxa"/>
          </w:tcPr>
          <w:p w:rsidR="00A053D0" w:rsidRDefault="00A053D0" w:rsidP="00A053D0">
            <w:pPr>
              <w:tabs>
                <w:tab w:val="clear" w:pos="1134"/>
                <w:tab w:val="left" w:pos="2760"/>
              </w:tabs>
              <w:kinsoku/>
              <w:overflowPunct/>
              <w:autoSpaceDE/>
              <w:autoSpaceDN/>
              <w:spacing w:after="200" w:line="276" w:lineRule="auto"/>
              <w:ind w:left="731" w:hanging="731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ПБ-</w:t>
            </w:r>
          </w:p>
        </w:tc>
        <w:tc>
          <w:tcPr>
            <w:tcW w:w="5244" w:type="dxa"/>
          </w:tcPr>
          <w:p w:rsidR="00A053D0" w:rsidRDefault="00A053D0" w:rsidP="009768AE">
            <w:pPr>
              <w:tabs>
                <w:tab w:val="clear" w:pos="1134"/>
                <w:tab w:val="left" w:pos="7371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A68D3">
              <w:rPr>
                <w:rFonts w:eastAsia="Calibri"/>
                <w:szCs w:val="24"/>
                <w:lang w:eastAsia="en-US"/>
              </w:rPr>
              <w:t>пожарная безопасность</w:t>
            </w:r>
          </w:p>
        </w:tc>
      </w:tr>
      <w:tr w:rsidR="00A053D0" w:rsidTr="004E2714">
        <w:tc>
          <w:tcPr>
            <w:tcW w:w="4111" w:type="dxa"/>
          </w:tcPr>
          <w:p w:rsidR="00A053D0" w:rsidRDefault="00A053D0" w:rsidP="00A053D0">
            <w:pPr>
              <w:tabs>
                <w:tab w:val="clear" w:pos="1134"/>
                <w:tab w:val="left" w:pos="2760"/>
              </w:tabs>
              <w:kinsoku/>
              <w:overflowPunct/>
              <w:autoSpaceDE/>
              <w:autoSpaceDN/>
              <w:spacing w:after="200" w:line="276" w:lineRule="auto"/>
              <w:ind w:left="731" w:hanging="731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ООС-</w:t>
            </w:r>
          </w:p>
        </w:tc>
        <w:tc>
          <w:tcPr>
            <w:tcW w:w="5244" w:type="dxa"/>
          </w:tcPr>
          <w:p w:rsidR="00A053D0" w:rsidRPr="00A053D0" w:rsidRDefault="00A053D0" w:rsidP="009768AE">
            <w:pPr>
              <w:tabs>
                <w:tab w:val="clear" w:pos="1134"/>
                <w:tab w:val="left" w:pos="7371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szCs w:val="24"/>
                <w:lang w:eastAsia="en-US"/>
              </w:rPr>
            </w:pPr>
            <w:r w:rsidRPr="004A68D3">
              <w:rPr>
                <w:rFonts w:eastAsia="Calibri"/>
                <w:szCs w:val="24"/>
                <w:lang w:eastAsia="en-US"/>
              </w:rPr>
              <w:t>охрана окружающей среды</w:t>
            </w:r>
          </w:p>
        </w:tc>
      </w:tr>
      <w:tr w:rsidR="00A053D0" w:rsidTr="004E2714">
        <w:tc>
          <w:tcPr>
            <w:tcW w:w="4111" w:type="dxa"/>
          </w:tcPr>
          <w:p w:rsidR="00A053D0" w:rsidRDefault="00A053D0" w:rsidP="00A053D0">
            <w:pPr>
              <w:tabs>
                <w:tab w:val="clear" w:pos="1134"/>
                <w:tab w:val="left" w:pos="2760"/>
              </w:tabs>
              <w:kinsoku/>
              <w:overflowPunct/>
              <w:autoSpaceDE/>
              <w:autoSpaceDN/>
              <w:spacing w:after="200" w:line="276" w:lineRule="auto"/>
              <w:ind w:left="731" w:hanging="731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БТИ-</w:t>
            </w:r>
          </w:p>
        </w:tc>
        <w:tc>
          <w:tcPr>
            <w:tcW w:w="5244" w:type="dxa"/>
          </w:tcPr>
          <w:p w:rsidR="00A053D0" w:rsidRPr="00A053D0" w:rsidRDefault="00A053D0" w:rsidP="009768AE">
            <w:pPr>
              <w:tabs>
                <w:tab w:val="clear" w:pos="1134"/>
                <w:tab w:val="left" w:pos="7371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color w:val="000000"/>
                <w:szCs w:val="24"/>
                <w:shd w:val="clear" w:color="auto" w:fill="FFFFFF"/>
                <w:lang w:eastAsia="en-US"/>
              </w:rPr>
            </w:pPr>
            <w:r w:rsidRPr="004A68D3">
              <w:rPr>
                <w:rFonts w:eastAsia="Calibri"/>
                <w:color w:val="000000"/>
                <w:szCs w:val="24"/>
                <w:shd w:val="clear" w:color="auto" w:fill="FFFFFF"/>
                <w:lang w:eastAsia="en-US"/>
              </w:rPr>
              <w:t>бюро технической инвентаризации</w:t>
            </w:r>
          </w:p>
        </w:tc>
      </w:tr>
      <w:tr w:rsidR="00A053D0" w:rsidTr="004E2714">
        <w:tc>
          <w:tcPr>
            <w:tcW w:w="4111" w:type="dxa"/>
          </w:tcPr>
          <w:p w:rsidR="00A053D0" w:rsidRDefault="00A053D0" w:rsidP="00A053D0">
            <w:pPr>
              <w:tabs>
                <w:tab w:val="clear" w:pos="1134"/>
                <w:tab w:val="left" w:pos="2760"/>
              </w:tabs>
              <w:kinsoku/>
              <w:overflowPunct/>
              <w:autoSpaceDE/>
              <w:autoSpaceDN/>
              <w:spacing w:after="200" w:line="276" w:lineRule="auto"/>
              <w:ind w:left="731" w:hanging="731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ЭПБ-</w:t>
            </w:r>
          </w:p>
        </w:tc>
        <w:tc>
          <w:tcPr>
            <w:tcW w:w="5244" w:type="dxa"/>
          </w:tcPr>
          <w:p w:rsidR="00A053D0" w:rsidRPr="00A053D0" w:rsidRDefault="00A053D0" w:rsidP="00A053D0">
            <w:pPr>
              <w:tabs>
                <w:tab w:val="clear" w:pos="1134"/>
                <w:tab w:val="left" w:pos="3285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b/>
                <w:color w:val="000000"/>
                <w:szCs w:val="24"/>
                <w:shd w:val="clear" w:color="auto" w:fill="FFFFFF"/>
                <w:lang w:eastAsia="en-US"/>
              </w:rPr>
            </w:pPr>
            <w:r w:rsidRPr="004A68D3">
              <w:rPr>
                <w:rFonts w:eastAsia="Calibri"/>
                <w:szCs w:val="24"/>
                <w:lang w:eastAsia="en-US"/>
              </w:rPr>
              <w:t>экспертиза промышленной безопасности</w:t>
            </w:r>
          </w:p>
        </w:tc>
      </w:tr>
      <w:tr w:rsidR="00A053D0" w:rsidTr="004E2714">
        <w:tc>
          <w:tcPr>
            <w:tcW w:w="4111" w:type="dxa"/>
          </w:tcPr>
          <w:p w:rsidR="00A053D0" w:rsidRDefault="00A053D0" w:rsidP="00A053D0">
            <w:pPr>
              <w:tabs>
                <w:tab w:val="clear" w:pos="1134"/>
                <w:tab w:val="left" w:pos="2760"/>
              </w:tabs>
              <w:kinsoku/>
              <w:overflowPunct/>
              <w:autoSpaceDE/>
              <w:autoSpaceDN/>
              <w:spacing w:after="200" w:line="276" w:lineRule="auto"/>
              <w:ind w:left="731" w:hanging="731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ВИК-</w:t>
            </w:r>
          </w:p>
        </w:tc>
        <w:tc>
          <w:tcPr>
            <w:tcW w:w="5244" w:type="dxa"/>
          </w:tcPr>
          <w:p w:rsidR="00A053D0" w:rsidRDefault="00A053D0" w:rsidP="009768AE">
            <w:pPr>
              <w:tabs>
                <w:tab w:val="clear" w:pos="1134"/>
                <w:tab w:val="left" w:pos="7371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A68D3">
              <w:rPr>
                <w:rFonts w:eastAsia="Calibri"/>
                <w:szCs w:val="24"/>
                <w:lang w:eastAsia="en-US"/>
              </w:rPr>
              <w:t>визуально измерительный контроль</w:t>
            </w:r>
          </w:p>
        </w:tc>
      </w:tr>
      <w:tr w:rsidR="00A053D0" w:rsidTr="004E2714">
        <w:tc>
          <w:tcPr>
            <w:tcW w:w="4111" w:type="dxa"/>
          </w:tcPr>
          <w:p w:rsidR="00A053D0" w:rsidRDefault="00A053D0" w:rsidP="00A053D0">
            <w:pPr>
              <w:tabs>
                <w:tab w:val="clear" w:pos="1134"/>
                <w:tab w:val="left" w:pos="2760"/>
              </w:tabs>
              <w:kinsoku/>
              <w:overflowPunct/>
              <w:autoSpaceDE/>
              <w:autoSpaceDN/>
              <w:spacing w:after="200" w:line="276" w:lineRule="auto"/>
              <w:ind w:left="731" w:hanging="731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УЗК-</w:t>
            </w:r>
          </w:p>
        </w:tc>
        <w:tc>
          <w:tcPr>
            <w:tcW w:w="5244" w:type="dxa"/>
          </w:tcPr>
          <w:p w:rsidR="00A053D0" w:rsidRDefault="00A053D0" w:rsidP="009768AE">
            <w:pPr>
              <w:tabs>
                <w:tab w:val="clear" w:pos="1134"/>
                <w:tab w:val="left" w:pos="7371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A68D3">
              <w:rPr>
                <w:rFonts w:eastAsia="Calibri"/>
                <w:szCs w:val="24"/>
                <w:lang w:eastAsia="en-US"/>
              </w:rPr>
              <w:t xml:space="preserve">ультразвуковая </w:t>
            </w:r>
            <w:proofErr w:type="spellStart"/>
            <w:r w:rsidRPr="004A68D3">
              <w:rPr>
                <w:rFonts w:eastAsia="Calibri"/>
                <w:szCs w:val="24"/>
                <w:lang w:eastAsia="en-US"/>
              </w:rPr>
              <w:t>толщинометрия</w:t>
            </w:r>
            <w:proofErr w:type="spellEnd"/>
          </w:p>
        </w:tc>
      </w:tr>
      <w:tr w:rsidR="00A053D0" w:rsidTr="004E2714">
        <w:tc>
          <w:tcPr>
            <w:tcW w:w="4111" w:type="dxa"/>
          </w:tcPr>
          <w:p w:rsidR="00A053D0" w:rsidRDefault="00A053D0" w:rsidP="00A053D0">
            <w:pPr>
              <w:tabs>
                <w:tab w:val="clear" w:pos="1134"/>
                <w:tab w:val="left" w:pos="2760"/>
              </w:tabs>
              <w:kinsoku/>
              <w:overflowPunct/>
              <w:autoSpaceDE/>
              <w:autoSpaceDN/>
              <w:spacing w:after="200" w:line="276" w:lineRule="auto"/>
              <w:ind w:left="731" w:hanging="731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РК-</w:t>
            </w:r>
          </w:p>
        </w:tc>
        <w:tc>
          <w:tcPr>
            <w:tcW w:w="5244" w:type="dxa"/>
          </w:tcPr>
          <w:p w:rsidR="00A053D0" w:rsidRDefault="00A053D0" w:rsidP="009768AE">
            <w:pPr>
              <w:tabs>
                <w:tab w:val="clear" w:pos="1134"/>
                <w:tab w:val="left" w:pos="7371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A68D3">
              <w:rPr>
                <w:rFonts w:eastAsia="Calibri"/>
                <w:szCs w:val="24"/>
                <w:lang w:eastAsia="en-US"/>
              </w:rPr>
              <w:t>рентгеновский контроль</w:t>
            </w:r>
          </w:p>
        </w:tc>
      </w:tr>
      <w:tr w:rsidR="00A053D0" w:rsidTr="004E2714">
        <w:tc>
          <w:tcPr>
            <w:tcW w:w="4111" w:type="dxa"/>
          </w:tcPr>
          <w:p w:rsidR="00A053D0" w:rsidRDefault="00A053D0" w:rsidP="00A053D0">
            <w:pPr>
              <w:tabs>
                <w:tab w:val="clear" w:pos="1134"/>
                <w:tab w:val="left" w:pos="2760"/>
              </w:tabs>
              <w:kinsoku/>
              <w:overflowPunct/>
              <w:autoSpaceDE/>
              <w:autoSpaceDN/>
              <w:spacing w:after="200" w:line="276" w:lineRule="auto"/>
              <w:ind w:left="731" w:hanging="731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АЭ-</w:t>
            </w:r>
          </w:p>
        </w:tc>
        <w:tc>
          <w:tcPr>
            <w:tcW w:w="5244" w:type="dxa"/>
          </w:tcPr>
          <w:p w:rsidR="00A053D0" w:rsidRDefault="00A053D0" w:rsidP="009768AE">
            <w:pPr>
              <w:tabs>
                <w:tab w:val="clear" w:pos="1134"/>
                <w:tab w:val="left" w:pos="7371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A68D3">
              <w:rPr>
                <w:rFonts w:eastAsia="Calibri"/>
                <w:szCs w:val="24"/>
                <w:lang w:eastAsia="en-US"/>
              </w:rPr>
              <w:t>акустико-эмиссионный</w:t>
            </w:r>
          </w:p>
        </w:tc>
      </w:tr>
      <w:tr w:rsidR="00A053D0" w:rsidTr="004E2714">
        <w:tc>
          <w:tcPr>
            <w:tcW w:w="4111" w:type="dxa"/>
          </w:tcPr>
          <w:p w:rsidR="00A053D0" w:rsidRDefault="00A053D0" w:rsidP="00A053D0">
            <w:pPr>
              <w:tabs>
                <w:tab w:val="clear" w:pos="1134"/>
                <w:tab w:val="left" w:pos="2760"/>
              </w:tabs>
              <w:kinsoku/>
              <w:overflowPunct/>
              <w:autoSpaceDE/>
              <w:autoSpaceDN/>
              <w:spacing w:after="200" w:line="276" w:lineRule="auto"/>
              <w:ind w:left="731" w:hanging="731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НТД-</w:t>
            </w:r>
          </w:p>
        </w:tc>
        <w:tc>
          <w:tcPr>
            <w:tcW w:w="5244" w:type="dxa"/>
          </w:tcPr>
          <w:p w:rsidR="00A053D0" w:rsidRDefault="00A053D0" w:rsidP="009768AE">
            <w:pPr>
              <w:tabs>
                <w:tab w:val="clear" w:pos="1134"/>
                <w:tab w:val="left" w:pos="7371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A68D3">
              <w:rPr>
                <w:rFonts w:eastAsia="Calibri"/>
                <w:bCs/>
                <w:color w:val="333333"/>
                <w:szCs w:val="24"/>
                <w:lang w:eastAsia="en-US"/>
              </w:rPr>
              <w:t>нормативно</w:t>
            </w:r>
            <w:r w:rsidRPr="004A68D3">
              <w:rPr>
                <w:rFonts w:eastAsia="Calibri"/>
                <w:color w:val="333333"/>
                <w:szCs w:val="24"/>
                <w:shd w:val="clear" w:color="auto" w:fill="FFFFFF"/>
                <w:lang w:eastAsia="en-US"/>
              </w:rPr>
              <w:t>-</w:t>
            </w:r>
            <w:r w:rsidRPr="004A68D3">
              <w:rPr>
                <w:rFonts w:eastAsia="Calibri"/>
                <w:bCs/>
                <w:color w:val="333333"/>
                <w:szCs w:val="24"/>
                <w:lang w:eastAsia="en-US"/>
              </w:rPr>
              <w:t>техническая</w:t>
            </w:r>
            <w:r w:rsidRPr="004A68D3">
              <w:rPr>
                <w:rFonts w:eastAsia="Calibri"/>
                <w:color w:val="333333"/>
                <w:szCs w:val="24"/>
                <w:shd w:val="clear" w:color="auto" w:fill="FFFFFF"/>
                <w:lang w:eastAsia="en-US"/>
              </w:rPr>
              <w:t xml:space="preserve"> </w:t>
            </w:r>
            <w:r w:rsidRPr="004A68D3">
              <w:rPr>
                <w:rFonts w:eastAsia="Calibri"/>
                <w:bCs/>
                <w:color w:val="333333"/>
                <w:szCs w:val="24"/>
                <w:lang w:eastAsia="en-US"/>
              </w:rPr>
              <w:t>документация</w:t>
            </w:r>
          </w:p>
        </w:tc>
      </w:tr>
    </w:tbl>
    <w:p w:rsidR="00A053D0" w:rsidRDefault="00A053D0" w:rsidP="009768AE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b/>
          <w:sz w:val="22"/>
          <w:szCs w:val="22"/>
          <w:lang w:eastAsia="en-US"/>
        </w:rPr>
      </w:pPr>
    </w:p>
    <w:p w:rsidR="00A053D0" w:rsidRDefault="00A053D0" w:rsidP="009768AE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b/>
          <w:sz w:val="22"/>
          <w:szCs w:val="22"/>
          <w:lang w:eastAsia="en-US"/>
        </w:rPr>
      </w:pPr>
    </w:p>
    <w:p w:rsidR="00A053D0" w:rsidRDefault="00A053D0" w:rsidP="009768AE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b/>
          <w:sz w:val="22"/>
          <w:szCs w:val="22"/>
          <w:lang w:eastAsia="en-US"/>
        </w:rPr>
      </w:pPr>
    </w:p>
    <w:p w:rsidR="00A053D0" w:rsidRDefault="00A053D0" w:rsidP="009768AE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b/>
          <w:sz w:val="22"/>
          <w:szCs w:val="22"/>
          <w:lang w:eastAsia="en-US"/>
        </w:rPr>
      </w:pPr>
    </w:p>
    <w:p w:rsidR="00A053D0" w:rsidRDefault="00A053D0" w:rsidP="009768AE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b/>
          <w:sz w:val="22"/>
          <w:szCs w:val="22"/>
          <w:lang w:eastAsia="en-US"/>
        </w:rPr>
      </w:pPr>
    </w:p>
    <w:p w:rsidR="00A053D0" w:rsidRDefault="00A053D0" w:rsidP="009768AE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b/>
          <w:sz w:val="22"/>
          <w:szCs w:val="22"/>
          <w:lang w:eastAsia="en-US"/>
        </w:rPr>
      </w:pPr>
    </w:p>
    <w:p w:rsidR="00A053D0" w:rsidRDefault="00A053D0" w:rsidP="009768AE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b/>
          <w:sz w:val="22"/>
          <w:szCs w:val="22"/>
          <w:lang w:eastAsia="en-US"/>
        </w:rPr>
      </w:pPr>
    </w:p>
    <w:p w:rsidR="00A053D0" w:rsidRDefault="00A053D0" w:rsidP="009768AE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b/>
          <w:sz w:val="22"/>
          <w:szCs w:val="22"/>
          <w:lang w:eastAsia="en-US"/>
        </w:rPr>
      </w:pPr>
    </w:p>
    <w:p w:rsidR="00A053D0" w:rsidRPr="004A68D3" w:rsidRDefault="00A053D0" w:rsidP="00A053D0">
      <w:pPr>
        <w:suppressAutoHyphens/>
        <w:ind w:firstLine="0"/>
        <w:rPr>
          <w:b/>
          <w:sz w:val="20"/>
          <w:szCs w:val="20"/>
        </w:rPr>
      </w:pPr>
      <w:r w:rsidRPr="004A68D3">
        <w:rPr>
          <w:b/>
          <w:sz w:val="20"/>
          <w:szCs w:val="20"/>
        </w:rPr>
        <w:t>Подтверждаю соответствие коммерческого предложения требованиям технического задания:</w:t>
      </w:r>
    </w:p>
    <w:p w:rsidR="00A053D0" w:rsidRPr="004A68D3" w:rsidRDefault="00A053D0" w:rsidP="00A053D0">
      <w:pPr>
        <w:suppressAutoHyphens/>
        <w:rPr>
          <w:b/>
          <w:sz w:val="20"/>
          <w:szCs w:val="20"/>
        </w:rPr>
      </w:pPr>
    </w:p>
    <w:p w:rsidR="00A053D0" w:rsidRPr="004A68D3" w:rsidRDefault="00A053D0" w:rsidP="00A053D0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A053D0" w:rsidRPr="004A68D3" w:rsidTr="006B13FE">
        <w:tc>
          <w:tcPr>
            <w:tcW w:w="3708" w:type="dxa"/>
            <w:shd w:val="clear" w:color="auto" w:fill="auto"/>
          </w:tcPr>
          <w:p w:rsidR="00A053D0" w:rsidRPr="004A68D3" w:rsidRDefault="00A053D0" w:rsidP="006B13FE">
            <w:pPr>
              <w:ind w:firstLine="0"/>
              <w:rPr>
                <w:b/>
                <w:bCs/>
                <w:sz w:val="20"/>
                <w:szCs w:val="20"/>
              </w:rPr>
            </w:pPr>
            <w:r w:rsidRPr="004A68D3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A053D0" w:rsidRPr="004A68D3" w:rsidRDefault="00A053D0" w:rsidP="006B13FE">
            <w:pPr>
              <w:jc w:val="center"/>
              <w:rPr>
                <w:sz w:val="20"/>
                <w:szCs w:val="20"/>
              </w:rPr>
            </w:pPr>
            <w:r w:rsidRPr="004A68D3">
              <w:rPr>
                <w:sz w:val="20"/>
                <w:szCs w:val="20"/>
              </w:rPr>
              <w:t>__________________</w:t>
            </w:r>
          </w:p>
          <w:p w:rsidR="00A053D0" w:rsidRPr="004A68D3" w:rsidRDefault="00A053D0" w:rsidP="006B13FE">
            <w:pPr>
              <w:jc w:val="center"/>
              <w:rPr>
                <w:sz w:val="20"/>
                <w:szCs w:val="20"/>
              </w:rPr>
            </w:pPr>
            <w:r w:rsidRPr="004A68D3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A053D0" w:rsidRPr="004A68D3" w:rsidRDefault="00A053D0" w:rsidP="006B13FE">
            <w:pPr>
              <w:rPr>
                <w:b/>
                <w:bCs/>
                <w:sz w:val="20"/>
                <w:szCs w:val="20"/>
              </w:rPr>
            </w:pPr>
            <w:r w:rsidRPr="004A68D3">
              <w:rPr>
                <w:b/>
                <w:bCs/>
                <w:sz w:val="20"/>
                <w:szCs w:val="20"/>
              </w:rPr>
              <w:t xml:space="preserve">                          Ф.И.О.</w:t>
            </w:r>
          </w:p>
        </w:tc>
      </w:tr>
    </w:tbl>
    <w:p w:rsidR="00A053D0" w:rsidRPr="004A68D3" w:rsidRDefault="00A053D0" w:rsidP="00A053D0">
      <w:pPr>
        <w:widowControl w:val="0"/>
        <w:spacing w:line="24" w:lineRule="atLeast"/>
        <w:rPr>
          <w:bCs/>
          <w:sz w:val="20"/>
          <w:szCs w:val="20"/>
        </w:rPr>
      </w:pPr>
    </w:p>
    <w:p w:rsidR="00A053D0" w:rsidRPr="004A68D3" w:rsidRDefault="00A053D0" w:rsidP="00A053D0">
      <w:pPr>
        <w:widowControl w:val="0"/>
        <w:spacing w:line="24" w:lineRule="atLeast"/>
        <w:rPr>
          <w:bCs/>
          <w:sz w:val="20"/>
          <w:szCs w:val="20"/>
        </w:rPr>
      </w:pPr>
    </w:p>
    <w:p w:rsidR="00A053D0" w:rsidRPr="004A68D3" w:rsidRDefault="00A053D0" w:rsidP="00A053D0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4A68D3">
        <w:rPr>
          <w:bCs/>
          <w:sz w:val="20"/>
          <w:szCs w:val="20"/>
        </w:rPr>
        <w:t>Дата заполнения: _______________</w:t>
      </w:r>
    </w:p>
    <w:p w:rsidR="00A053D0" w:rsidRDefault="00A053D0" w:rsidP="009768AE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b/>
          <w:sz w:val="22"/>
          <w:szCs w:val="22"/>
          <w:lang w:eastAsia="en-US"/>
        </w:rPr>
      </w:pPr>
    </w:p>
    <w:p w:rsidR="00A053D0" w:rsidRDefault="00A053D0" w:rsidP="009768AE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b/>
          <w:sz w:val="22"/>
          <w:szCs w:val="22"/>
          <w:lang w:eastAsia="en-US"/>
        </w:rPr>
      </w:pPr>
    </w:p>
    <w:p w:rsidR="00A053D0" w:rsidRDefault="00A053D0" w:rsidP="009768AE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b/>
          <w:sz w:val="22"/>
          <w:szCs w:val="22"/>
          <w:lang w:eastAsia="en-US"/>
        </w:rPr>
      </w:pPr>
    </w:p>
    <w:p w:rsidR="00A053D0" w:rsidRDefault="00A053D0" w:rsidP="009768AE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b/>
          <w:sz w:val="22"/>
          <w:szCs w:val="22"/>
          <w:lang w:eastAsia="en-US"/>
        </w:rPr>
      </w:pPr>
    </w:p>
    <w:p w:rsidR="00A053D0" w:rsidRDefault="00A053D0" w:rsidP="009768AE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b/>
          <w:sz w:val="22"/>
          <w:szCs w:val="22"/>
          <w:lang w:eastAsia="en-US"/>
        </w:rPr>
      </w:pPr>
    </w:p>
    <w:p w:rsidR="00A053D0" w:rsidRDefault="00A053D0" w:rsidP="009768AE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b/>
          <w:sz w:val="22"/>
          <w:szCs w:val="22"/>
          <w:lang w:eastAsia="en-US"/>
        </w:rPr>
      </w:pPr>
    </w:p>
    <w:p w:rsidR="00A053D0" w:rsidRDefault="00A053D0" w:rsidP="009768AE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b/>
          <w:sz w:val="22"/>
          <w:szCs w:val="22"/>
          <w:lang w:eastAsia="en-US"/>
        </w:rPr>
      </w:pPr>
    </w:p>
    <w:p w:rsidR="00A053D0" w:rsidRDefault="00A053D0" w:rsidP="009768AE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b/>
          <w:sz w:val="22"/>
          <w:szCs w:val="22"/>
          <w:lang w:eastAsia="en-US"/>
        </w:rPr>
      </w:pPr>
    </w:p>
    <w:p w:rsidR="009768AE" w:rsidRPr="00517339" w:rsidRDefault="009768AE" w:rsidP="002A60AA">
      <w:pPr>
        <w:pStyle w:val="a3"/>
        <w:spacing w:before="80" w:after="80"/>
        <w:rPr>
          <w:sz w:val="22"/>
          <w:szCs w:val="22"/>
        </w:rPr>
      </w:pPr>
    </w:p>
    <w:sectPr w:rsidR="009768AE" w:rsidRPr="00517339" w:rsidSect="004F1D30">
      <w:headerReference w:type="default" r:id="rId7"/>
      <w:head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1775" w:rsidRDefault="00611775">
      <w:r>
        <w:separator/>
      </w:r>
    </w:p>
  </w:endnote>
  <w:endnote w:type="continuationSeparator" w:id="0">
    <w:p w:rsidR="00611775" w:rsidRDefault="00611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1775" w:rsidRDefault="00611775">
      <w:r>
        <w:separator/>
      </w:r>
    </w:p>
  </w:footnote>
  <w:footnote w:type="continuationSeparator" w:id="0">
    <w:p w:rsidR="00611775" w:rsidRDefault="006117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2E57DF"/>
    <w:multiLevelType w:val="hybridMultilevel"/>
    <w:tmpl w:val="B5E80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5A2029"/>
    <w:multiLevelType w:val="hybridMultilevel"/>
    <w:tmpl w:val="F5D8F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4"/>
  </w:num>
  <w:num w:numId="6">
    <w:abstractNumId w:val="6"/>
  </w:num>
  <w:num w:numId="7">
    <w:abstractNumId w:val="11"/>
  </w:num>
  <w:num w:numId="8">
    <w:abstractNumId w:val="8"/>
  </w:num>
  <w:num w:numId="9">
    <w:abstractNumId w:val="3"/>
  </w:num>
  <w:num w:numId="10">
    <w:abstractNumId w:val="10"/>
  </w:num>
  <w:num w:numId="11">
    <w:abstractNumId w:val="0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24C33"/>
    <w:rsid w:val="003317C4"/>
    <w:rsid w:val="003D5B8D"/>
    <w:rsid w:val="003E5BC5"/>
    <w:rsid w:val="003E7B91"/>
    <w:rsid w:val="003F3850"/>
    <w:rsid w:val="003F6B39"/>
    <w:rsid w:val="00437AFE"/>
    <w:rsid w:val="00450DC3"/>
    <w:rsid w:val="0047236A"/>
    <w:rsid w:val="00487F31"/>
    <w:rsid w:val="00493966"/>
    <w:rsid w:val="00495DAA"/>
    <w:rsid w:val="004A68D3"/>
    <w:rsid w:val="004B7C15"/>
    <w:rsid w:val="004C0FEB"/>
    <w:rsid w:val="004C1A7B"/>
    <w:rsid w:val="004C7D62"/>
    <w:rsid w:val="004D0405"/>
    <w:rsid w:val="004D37A1"/>
    <w:rsid w:val="004E2714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F28B7"/>
    <w:rsid w:val="007F4ABE"/>
    <w:rsid w:val="00807137"/>
    <w:rsid w:val="00813C1C"/>
    <w:rsid w:val="008344DA"/>
    <w:rsid w:val="00890C10"/>
    <w:rsid w:val="008B0E97"/>
    <w:rsid w:val="008D1900"/>
    <w:rsid w:val="008F2D53"/>
    <w:rsid w:val="009546FF"/>
    <w:rsid w:val="009768AE"/>
    <w:rsid w:val="0099006A"/>
    <w:rsid w:val="009A1E77"/>
    <w:rsid w:val="009B3815"/>
    <w:rsid w:val="009D4B2F"/>
    <w:rsid w:val="009E0AFD"/>
    <w:rsid w:val="009F6DFB"/>
    <w:rsid w:val="00A052F9"/>
    <w:rsid w:val="00A053D0"/>
    <w:rsid w:val="00A10747"/>
    <w:rsid w:val="00A20C29"/>
    <w:rsid w:val="00A310AD"/>
    <w:rsid w:val="00A35F0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57DE4"/>
    <w:rsid w:val="00DC0A0D"/>
    <w:rsid w:val="00DE7D6B"/>
    <w:rsid w:val="00E0686C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AD0BA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768AE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768A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6</Pages>
  <Words>1970</Words>
  <Characters>11234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46</cp:revision>
  <cp:lastPrinted>2019-09-27T07:10:00Z</cp:lastPrinted>
  <dcterms:created xsi:type="dcterms:W3CDTF">2018-07-13T11:25:00Z</dcterms:created>
  <dcterms:modified xsi:type="dcterms:W3CDTF">2019-10-02T12:54:00Z</dcterms:modified>
</cp:coreProperties>
</file>